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87687" w14:textId="779C0ABA" w:rsidR="00635E2C" w:rsidRDefault="00B55FF6" w:rsidP="00585A58">
      <w:pPr>
        <w:spacing w:after="0" w:line="240" w:lineRule="auto"/>
        <w:jc w:val="center"/>
        <w:rPr>
          <w:rFonts w:ascii="Century Schoolbook" w:hAnsi="Century Schoolbook"/>
          <w:sz w:val="28"/>
          <w:szCs w:val="28"/>
          <w:u w:val="single"/>
        </w:rPr>
      </w:pPr>
      <w:r>
        <w:rPr>
          <w:rFonts w:ascii="Century Schoolbook" w:hAnsi="Century Schoolbook"/>
          <w:sz w:val="28"/>
          <w:szCs w:val="28"/>
          <w:u w:val="single"/>
        </w:rPr>
        <w:t xml:space="preserve">Intro to U.S. </w:t>
      </w:r>
      <w:proofErr w:type="gramStart"/>
      <w:r>
        <w:rPr>
          <w:rFonts w:ascii="Century Schoolbook" w:hAnsi="Century Schoolbook"/>
          <w:sz w:val="28"/>
          <w:szCs w:val="28"/>
          <w:u w:val="single"/>
        </w:rPr>
        <w:t>Law  Writing</w:t>
      </w:r>
      <w:proofErr w:type="gramEnd"/>
      <w:r>
        <w:rPr>
          <w:rFonts w:ascii="Century Schoolbook" w:hAnsi="Century Schoolbook"/>
          <w:sz w:val="28"/>
          <w:szCs w:val="28"/>
          <w:u w:val="single"/>
        </w:rPr>
        <w:t xml:space="preserve"> Assignment #</w:t>
      </w:r>
      <w:r w:rsidR="005872CD">
        <w:rPr>
          <w:rFonts w:ascii="Century Schoolbook" w:hAnsi="Century Schoolbook"/>
          <w:sz w:val="28"/>
          <w:szCs w:val="28"/>
          <w:u w:val="single"/>
        </w:rPr>
        <w:t>2</w:t>
      </w:r>
    </w:p>
    <w:p w14:paraId="2EBDE1EE" w14:textId="337DDE14" w:rsidR="00B26AB5" w:rsidRPr="00B55FF6" w:rsidRDefault="00AE462A" w:rsidP="00B55FF6">
      <w:pPr>
        <w:spacing w:after="0" w:line="240" w:lineRule="auto"/>
        <w:jc w:val="center"/>
        <w:rPr>
          <w:rFonts w:ascii="Century Schoolbook" w:hAnsi="Century Schoolbook"/>
          <w:sz w:val="28"/>
          <w:szCs w:val="28"/>
        </w:rPr>
      </w:pPr>
      <w:r>
        <w:rPr>
          <w:rFonts w:ascii="Century Schoolbook" w:hAnsi="Century Schoolbook"/>
          <w:sz w:val="28"/>
          <w:szCs w:val="28"/>
        </w:rPr>
        <w:t>Professor Casey Delaney</w:t>
      </w:r>
      <w:r w:rsidR="00635E2C">
        <w:rPr>
          <w:rFonts w:ascii="Century Schoolbook" w:hAnsi="Century Schoolbook"/>
          <w:sz w:val="28"/>
          <w:szCs w:val="28"/>
        </w:rPr>
        <w:t xml:space="preserve"> – </w:t>
      </w:r>
      <w:r w:rsidR="005872CD">
        <w:rPr>
          <w:rFonts w:ascii="Century Schoolbook" w:hAnsi="Century Schoolbook"/>
          <w:sz w:val="28"/>
          <w:szCs w:val="28"/>
        </w:rPr>
        <w:t>Spring</w:t>
      </w:r>
      <w:r w:rsidR="00635E2C">
        <w:rPr>
          <w:rFonts w:ascii="Century Schoolbook" w:hAnsi="Century Schoolbook"/>
          <w:sz w:val="28"/>
          <w:szCs w:val="28"/>
        </w:rPr>
        <w:t xml:space="preserve"> Semester </w:t>
      </w:r>
      <w:r>
        <w:rPr>
          <w:rFonts w:ascii="Century Schoolbook" w:hAnsi="Century Schoolbook"/>
          <w:sz w:val="28"/>
          <w:szCs w:val="28"/>
        </w:rPr>
        <w:t>2021</w:t>
      </w:r>
    </w:p>
    <w:p w14:paraId="7F9F4B1B" w14:textId="54157576" w:rsidR="00D0299D" w:rsidRDefault="00B26AB5" w:rsidP="00D0299D">
      <w:pPr>
        <w:spacing w:after="0" w:line="360" w:lineRule="auto"/>
        <w:jc w:val="center"/>
        <w:rPr>
          <w:sz w:val="28"/>
          <w:szCs w:val="28"/>
        </w:rPr>
      </w:pPr>
      <w:r>
        <w:rPr>
          <w:sz w:val="28"/>
          <w:szCs w:val="28"/>
        </w:rPr>
        <w:t xml:space="preserve">(Total Possible Points </w:t>
      </w:r>
      <w:r w:rsidR="00B55FF6">
        <w:rPr>
          <w:sz w:val="28"/>
          <w:szCs w:val="28"/>
        </w:rPr>
        <w:t>1</w:t>
      </w:r>
      <w:r w:rsidR="00D0299D">
        <w:rPr>
          <w:sz w:val="28"/>
          <w:szCs w:val="28"/>
        </w:rPr>
        <w:t>0</w:t>
      </w:r>
      <w:r>
        <w:rPr>
          <w:sz w:val="28"/>
          <w:szCs w:val="28"/>
        </w:rPr>
        <w:t>)</w:t>
      </w:r>
    </w:p>
    <w:p w14:paraId="56481146" w14:textId="438C431F" w:rsidR="00B55FF6" w:rsidRDefault="00B55FF6" w:rsidP="00B55FF6">
      <w:pPr>
        <w:spacing w:after="0" w:line="360" w:lineRule="auto"/>
        <w:rPr>
          <w:sz w:val="28"/>
          <w:szCs w:val="28"/>
        </w:rPr>
      </w:pPr>
    </w:p>
    <w:p w14:paraId="76F7DA85" w14:textId="33C188F2" w:rsidR="00B55FF6" w:rsidRDefault="00B55FF6" w:rsidP="00B55FF6">
      <w:pPr>
        <w:spacing w:after="0" w:line="360" w:lineRule="auto"/>
        <w:rPr>
          <w:b/>
          <w:bCs/>
          <w:sz w:val="28"/>
          <w:szCs w:val="28"/>
        </w:rPr>
      </w:pPr>
      <w:r>
        <w:rPr>
          <w:b/>
          <w:bCs/>
          <w:sz w:val="28"/>
          <w:szCs w:val="28"/>
        </w:rPr>
        <w:t>Special Instructions:</w:t>
      </w:r>
    </w:p>
    <w:p w14:paraId="357C2A59" w14:textId="6EA4F014" w:rsidR="00B55FF6" w:rsidRDefault="00B55FF6" w:rsidP="00B55FF6">
      <w:pPr>
        <w:spacing w:after="0" w:line="360" w:lineRule="auto"/>
        <w:rPr>
          <w:b/>
          <w:bCs/>
          <w:sz w:val="28"/>
          <w:szCs w:val="28"/>
        </w:rPr>
      </w:pPr>
      <w:r>
        <w:rPr>
          <w:b/>
          <w:bCs/>
          <w:sz w:val="28"/>
          <w:szCs w:val="28"/>
        </w:rPr>
        <w:tab/>
        <w:t xml:space="preserve">In this portion of the class we have discussed “fundamental rights” – those rights that, although not specified in the U.S. Constitution or passed by any legislative body, have become legally protected rights through the common law rulings of judges.  Fundament rights are also referred to as “substantive due process,” “privacy” or “liberty” rights.  These terms are often interchangeable by courts and sometimes hard to differentiate.  </w:t>
      </w:r>
    </w:p>
    <w:p w14:paraId="7083FB0A" w14:textId="7D553531" w:rsidR="00B55FF6" w:rsidRDefault="00B55FF6" w:rsidP="00B55FF6">
      <w:pPr>
        <w:spacing w:after="0" w:line="360" w:lineRule="auto"/>
        <w:rPr>
          <w:b/>
          <w:bCs/>
          <w:sz w:val="28"/>
          <w:szCs w:val="28"/>
        </w:rPr>
      </w:pPr>
      <w:r>
        <w:rPr>
          <w:b/>
          <w:bCs/>
          <w:sz w:val="28"/>
          <w:szCs w:val="28"/>
        </w:rPr>
        <w:tab/>
        <w:t xml:space="preserve">Still, “fundamental rights” are few and far between.  Because these are judicially created rights, courts should be cautious in granting new rights.  Judges should begin their assessment of whether a right is fundamental by looking at the text of the U.S. Constitution.  If the claimed right is not listed in the U.S. Constitution, judges should next look toward history to determine if the claimed right is anchored in history and implicit in the concept of ordered liberty.  The best practice is to ensure that the claimed right is carefully and narrowly phrased.  The </w:t>
      </w:r>
      <w:r>
        <w:rPr>
          <w:b/>
          <w:bCs/>
          <w:i/>
          <w:iCs/>
          <w:sz w:val="28"/>
          <w:szCs w:val="28"/>
        </w:rPr>
        <w:t>Glucksberg</w:t>
      </w:r>
      <w:r>
        <w:rPr>
          <w:b/>
          <w:bCs/>
          <w:sz w:val="28"/>
          <w:szCs w:val="28"/>
        </w:rPr>
        <w:t xml:space="preserve"> case gives a solid example of this approach.</w:t>
      </w:r>
    </w:p>
    <w:p w14:paraId="2ADD1A04" w14:textId="07A6807B" w:rsidR="00B55FF6" w:rsidRDefault="00B55FF6" w:rsidP="00B55FF6">
      <w:pPr>
        <w:spacing w:after="0" w:line="360" w:lineRule="auto"/>
        <w:rPr>
          <w:b/>
          <w:bCs/>
          <w:sz w:val="28"/>
          <w:szCs w:val="28"/>
        </w:rPr>
      </w:pPr>
      <w:r>
        <w:rPr>
          <w:b/>
          <w:bCs/>
          <w:sz w:val="28"/>
          <w:szCs w:val="28"/>
        </w:rPr>
        <w:tab/>
        <w:t xml:space="preserve">The following is the actual final exam question I gave in my basic Constitutional Law course this past fall (2019).  Because you will be taking final exams throughout your studies here, I wanted you to have a final exam experience without the same sense of urgency.  </w:t>
      </w:r>
    </w:p>
    <w:p w14:paraId="199BADC7" w14:textId="348473FF" w:rsidR="00B55FF6" w:rsidRPr="00B55FF6" w:rsidRDefault="00B55FF6" w:rsidP="00B55FF6">
      <w:pPr>
        <w:spacing w:after="0" w:line="360" w:lineRule="auto"/>
        <w:rPr>
          <w:b/>
          <w:bCs/>
          <w:sz w:val="28"/>
          <w:szCs w:val="28"/>
        </w:rPr>
      </w:pPr>
      <w:r>
        <w:rPr>
          <w:b/>
          <w:bCs/>
          <w:sz w:val="28"/>
          <w:szCs w:val="28"/>
        </w:rPr>
        <w:tab/>
      </w:r>
      <w:r w:rsidRPr="00B97347">
        <w:rPr>
          <w:b/>
          <w:bCs/>
          <w:sz w:val="28"/>
          <w:szCs w:val="28"/>
          <w:highlight w:val="yellow"/>
        </w:rPr>
        <w:t xml:space="preserve">This is a word limited question.  You may not use more than </w:t>
      </w:r>
      <w:r w:rsidR="00DA27F3">
        <w:rPr>
          <w:b/>
          <w:bCs/>
          <w:sz w:val="28"/>
          <w:szCs w:val="28"/>
          <w:highlight w:val="yellow"/>
        </w:rPr>
        <w:t>4</w:t>
      </w:r>
      <w:r w:rsidRPr="00B97347">
        <w:rPr>
          <w:b/>
          <w:bCs/>
          <w:sz w:val="28"/>
          <w:szCs w:val="28"/>
          <w:highlight w:val="yellow"/>
        </w:rPr>
        <w:t>00 words to respond.</w:t>
      </w:r>
      <w:r>
        <w:rPr>
          <w:b/>
          <w:bCs/>
          <w:sz w:val="28"/>
          <w:szCs w:val="28"/>
        </w:rPr>
        <w:t xml:space="preserve">  I expect you will deliberately choose your words.  Best of luck!</w:t>
      </w:r>
    </w:p>
    <w:p w14:paraId="33A106BD" w14:textId="77777777" w:rsidR="00B55FF6" w:rsidRDefault="00B55FF6" w:rsidP="00B666E3">
      <w:pPr>
        <w:spacing w:after="0" w:line="360" w:lineRule="auto"/>
        <w:rPr>
          <w:sz w:val="28"/>
          <w:szCs w:val="28"/>
        </w:rPr>
      </w:pPr>
    </w:p>
    <w:p w14:paraId="4F865FE1" w14:textId="63427006" w:rsidR="00B666E3" w:rsidRDefault="00B666E3" w:rsidP="00B666E3">
      <w:pPr>
        <w:spacing w:after="0" w:line="360" w:lineRule="auto"/>
        <w:jc w:val="center"/>
        <w:rPr>
          <w:sz w:val="28"/>
          <w:szCs w:val="28"/>
          <w:u w:val="single"/>
        </w:rPr>
      </w:pPr>
      <w:r>
        <w:rPr>
          <w:sz w:val="28"/>
          <w:szCs w:val="28"/>
          <w:u w:val="single"/>
        </w:rPr>
        <w:t>Medical Marijuana in the United States – Fundamental Right or Legal Wrong?</w:t>
      </w:r>
    </w:p>
    <w:p w14:paraId="06D0927D" w14:textId="77777777" w:rsidR="00B666E3" w:rsidRPr="00B666E3" w:rsidRDefault="00B666E3" w:rsidP="00B666E3">
      <w:pPr>
        <w:spacing w:after="0" w:line="360" w:lineRule="auto"/>
        <w:jc w:val="center"/>
        <w:rPr>
          <w:sz w:val="28"/>
          <w:szCs w:val="28"/>
          <w:u w:val="single"/>
        </w:rPr>
      </w:pPr>
    </w:p>
    <w:p w14:paraId="03F32367" w14:textId="567B33FD" w:rsidR="007277AB" w:rsidRDefault="00C923D7" w:rsidP="00B666E3">
      <w:pPr>
        <w:spacing w:after="0" w:line="360" w:lineRule="auto"/>
        <w:ind w:firstLine="720"/>
        <w:rPr>
          <w:sz w:val="28"/>
          <w:szCs w:val="28"/>
        </w:rPr>
      </w:pPr>
      <w:r>
        <w:rPr>
          <w:sz w:val="28"/>
          <w:szCs w:val="28"/>
        </w:rPr>
        <w:t>Charlie Erickson</w:t>
      </w:r>
      <w:r w:rsidR="00F4749E">
        <w:rPr>
          <w:sz w:val="28"/>
          <w:szCs w:val="28"/>
        </w:rPr>
        <w:t xml:space="preserve"> is a </w:t>
      </w:r>
      <w:r w:rsidR="00C52365">
        <w:rPr>
          <w:sz w:val="28"/>
          <w:szCs w:val="28"/>
        </w:rPr>
        <w:t>40-year-old</w:t>
      </w:r>
      <w:r w:rsidR="00F4749E">
        <w:rPr>
          <w:sz w:val="28"/>
          <w:szCs w:val="28"/>
        </w:rPr>
        <w:t xml:space="preserve"> man.  </w:t>
      </w:r>
      <w:r w:rsidR="00F81032">
        <w:rPr>
          <w:sz w:val="28"/>
          <w:szCs w:val="28"/>
        </w:rPr>
        <w:t>He</w:t>
      </w:r>
      <w:r w:rsidR="00F4749E">
        <w:rPr>
          <w:sz w:val="28"/>
          <w:szCs w:val="28"/>
        </w:rPr>
        <w:t xml:space="preserve"> </w:t>
      </w:r>
      <w:r>
        <w:rPr>
          <w:sz w:val="28"/>
          <w:szCs w:val="28"/>
        </w:rPr>
        <w:t>has a</w:t>
      </w:r>
      <w:r w:rsidR="001A7595">
        <w:rPr>
          <w:sz w:val="28"/>
          <w:szCs w:val="28"/>
        </w:rPr>
        <w:t>n unusually</w:t>
      </w:r>
      <w:r w:rsidR="00725F94">
        <w:rPr>
          <w:sz w:val="28"/>
          <w:szCs w:val="28"/>
        </w:rPr>
        <w:t xml:space="preserve"> </w:t>
      </w:r>
      <w:r>
        <w:rPr>
          <w:sz w:val="28"/>
          <w:szCs w:val="28"/>
        </w:rPr>
        <w:t xml:space="preserve">painful, </w:t>
      </w:r>
      <w:r w:rsidR="00725F94">
        <w:rPr>
          <w:sz w:val="28"/>
          <w:szCs w:val="28"/>
        </w:rPr>
        <w:t xml:space="preserve">non-terminal disease.  </w:t>
      </w:r>
      <w:r w:rsidR="003C3989">
        <w:rPr>
          <w:sz w:val="28"/>
          <w:szCs w:val="28"/>
        </w:rPr>
        <w:t>For many months, Charlie</w:t>
      </w:r>
      <w:r w:rsidR="00725F94">
        <w:rPr>
          <w:sz w:val="28"/>
          <w:szCs w:val="28"/>
        </w:rPr>
        <w:t xml:space="preserve"> and his doctor have struggled to manage his pain.  They have tried numerous</w:t>
      </w:r>
      <w:r w:rsidR="001A7595">
        <w:rPr>
          <w:sz w:val="28"/>
          <w:szCs w:val="28"/>
        </w:rPr>
        <w:t xml:space="preserve"> traditional</w:t>
      </w:r>
      <w:r w:rsidR="00725F94">
        <w:rPr>
          <w:sz w:val="28"/>
          <w:szCs w:val="28"/>
        </w:rPr>
        <w:t xml:space="preserve"> approaches.  None have worked.  </w:t>
      </w:r>
      <w:r w:rsidR="00F81032">
        <w:rPr>
          <w:sz w:val="28"/>
          <w:szCs w:val="28"/>
        </w:rPr>
        <w:t>Despite high medical bills and various experimental medications, Charlie</w:t>
      </w:r>
      <w:r w:rsidR="00725F94">
        <w:rPr>
          <w:sz w:val="28"/>
          <w:szCs w:val="28"/>
        </w:rPr>
        <w:t xml:space="preserve"> experiences nearly </w:t>
      </w:r>
      <w:r w:rsidR="007277AB">
        <w:rPr>
          <w:sz w:val="28"/>
          <w:szCs w:val="28"/>
        </w:rPr>
        <w:t>daily</w:t>
      </w:r>
      <w:r w:rsidR="00D0299D">
        <w:rPr>
          <w:sz w:val="28"/>
          <w:szCs w:val="28"/>
        </w:rPr>
        <w:t xml:space="preserve"> and debilitating</w:t>
      </w:r>
      <w:r w:rsidR="007277AB">
        <w:rPr>
          <w:sz w:val="28"/>
          <w:szCs w:val="28"/>
        </w:rPr>
        <w:t xml:space="preserve"> </w:t>
      </w:r>
      <w:r w:rsidR="00725F94">
        <w:rPr>
          <w:sz w:val="28"/>
          <w:szCs w:val="28"/>
        </w:rPr>
        <w:t>pain.</w:t>
      </w:r>
      <w:r w:rsidR="007277AB">
        <w:rPr>
          <w:sz w:val="28"/>
          <w:szCs w:val="28"/>
        </w:rPr>
        <w:t xml:space="preserve">  His pain </w:t>
      </w:r>
      <w:r w:rsidR="00D0299D">
        <w:rPr>
          <w:sz w:val="28"/>
          <w:szCs w:val="28"/>
        </w:rPr>
        <w:t>interferes</w:t>
      </w:r>
      <w:r w:rsidR="007277AB">
        <w:rPr>
          <w:sz w:val="28"/>
          <w:szCs w:val="28"/>
        </w:rPr>
        <w:t xml:space="preserve"> with his work, his marriage, </w:t>
      </w:r>
      <w:r w:rsidR="001A7595">
        <w:rPr>
          <w:sz w:val="28"/>
          <w:szCs w:val="28"/>
        </w:rPr>
        <w:t>and m</w:t>
      </w:r>
      <w:r w:rsidR="00D0299D">
        <w:rPr>
          <w:sz w:val="28"/>
          <w:szCs w:val="28"/>
        </w:rPr>
        <w:t>any</w:t>
      </w:r>
      <w:r w:rsidR="001A7595">
        <w:rPr>
          <w:sz w:val="28"/>
          <w:szCs w:val="28"/>
        </w:rPr>
        <w:t xml:space="preserve"> of </w:t>
      </w:r>
      <w:r w:rsidR="007277AB">
        <w:rPr>
          <w:sz w:val="28"/>
          <w:szCs w:val="28"/>
        </w:rPr>
        <w:t>his life</w:t>
      </w:r>
      <w:r w:rsidR="001A7595">
        <w:rPr>
          <w:sz w:val="28"/>
          <w:szCs w:val="28"/>
        </w:rPr>
        <w:t xml:space="preserve"> activities</w:t>
      </w:r>
      <w:r w:rsidR="007277AB">
        <w:rPr>
          <w:sz w:val="28"/>
          <w:szCs w:val="28"/>
        </w:rPr>
        <w:t xml:space="preserve">.  </w:t>
      </w:r>
    </w:p>
    <w:p w14:paraId="131F60FF" w14:textId="2751560F" w:rsidR="00596917" w:rsidRDefault="007277AB" w:rsidP="00C923D7">
      <w:pPr>
        <w:spacing w:after="0" w:line="360" w:lineRule="auto"/>
        <w:rPr>
          <w:sz w:val="28"/>
          <w:szCs w:val="28"/>
        </w:rPr>
      </w:pPr>
      <w:r>
        <w:rPr>
          <w:sz w:val="28"/>
          <w:szCs w:val="28"/>
        </w:rPr>
        <w:tab/>
      </w:r>
      <w:r w:rsidR="00F81032">
        <w:rPr>
          <w:sz w:val="28"/>
          <w:szCs w:val="28"/>
        </w:rPr>
        <w:t>Charlie has not yet resorted to opioid use.  He and his doctor have discussed the risks and potential effectiveness of opioids.  Johns Hopkins hospital</w:t>
      </w:r>
      <w:r w:rsidR="00D0299D">
        <w:rPr>
          <w:sz w:val="28"/>
          <w:szCs w:val="28"/>
        </w:rPr>
        <w:t>, a leading American hospital,</w:t>
      </w:r>
      <w:r w:rsidR="00F81032">
        <w:rPr>
          <w:sz w:val="28"/>
          <w:szCs w:val="28"/>
        </w:rPr>
        <w:t xml:space="preserve"> describes opioids as</w:t>
      </w:r>
      <w:r w:rsidR="00596917">
        <w:rPr>
          <w:sz w:val="28"/>
          <w:szCs w:val="28"/>
        </w:rPr>
        <w:t xml:space="preserve"> “a class of drugs naturally found in the opium poppy plant that work in the brain to produce a variety of effects, including the relief of pain.”  Johns Hopkins notes that while “[o]</w:t>
      </w:r>
      <w:proofErr w:type="spellStart"/>
      <w:r w:rsidR="00596917">
        <w:rPr>
          <w:sz w:val="28"/>
          <w:szCs w:val="28"/>
        </w:rPr>
        <w:t>pioids</w:t>
      </w:r>
      <w:proofErr w:type="spellEnd"/>
      <w:r w:rsidR="00596917">
        <w:rPr>
          <w:sz w:val="28"/>
          <w:szCs w:val="28"/>
        </w:rPr>
        <w:t xml:space="preserve"> can be prescription medications often referred to as painkillers . . . they can [also] be so-called street drugs, such as heroin.”  The most common prescription opioids are OxyContin, Vicodin, morphine and fentanyl.  Fentanyl is also made illegally </w:t>
      </w:r>
      <w:r w:rsidR="00D04AAC">
        <w:rPr>
          <w:sz w:val="28"/>
          <w:szCs w:val="28"/>
        </w:rPr>
        <w:t>and</w:t>
      </w:r>
      <w:r w:rsidR="00596917">
        <w:rPr>
          <w:sz w:val="28"/>
          <w:szCs w:val="28"/>
        </w:rPr>
        <w:t xml:space="preserve"> in its synthetic form it is between 50-100 times more potent than morphine.  Opioids were responsible for nearly 70% of all drug overdose deaths in 2017.</w:t>
      </w:r>
      <w:r w:rsidR="008E29C5">
        <w:rPr>
          <w:sz w:val="28"/>
          <w:szCs w:val="28"/>
        </w:rPr>
        <w:t xml:space="preserve">  The CDC reports that, on average, 130 Americans die each day from opioid overdose.</w:t>
      </w:r>
    </w:p>
    <w:p w14:paraId="56F94314" w14:textId="3747EB37" w:rsidR="00EB1D65" w:rsidRDefault="00F81032" w:rsidP="00596917">
      <w:pPr>
        <w:spacing w:after="0" w:line="360" w:lineRule="auto"/>
        <w:ind w:firstLine="720"/>
        <w:rPr>
          <w:sz w:val="28"/>
          <w:szCs w:val="28"/>
        </w:rPr>
      </w:pPr>
      <w:r>
        <w:rPr>
          <w:sz w:val="28"/>
          <w:szCs w:val="28"/>
        </w:rPr>
        <w:t xml:space="preserve">Because Charlie has certain family risk factors, both </w:t>
      </w:r>
      <w:r w:rsidR="008E29C5">
        <w:rPr>
          <w:sz w:val="28"/>
          <w:szCs w:val="28"/>
        </w:rPr>
        <w:t xml:space="preserve">Charlie and his doctor are reluctant for him to use opioids.  Both </w:t>
      </w:r>
      <w:r>
        <w:rPr>
          <w:sz w:val="28"/>
          <w:szCs w:val="28"/>
        </w:rPr>
        <w:t>agree</w:t>
      </w:r>
      <w:r w:rsidR="008E29C5">
        <w:rPr>
          <w:sz w:val="28"/>
          <w:szCs w:val="28"/>
        </w:rPr>
        <w:t>,</w:t>
      </w:r>
      <w:r>
        <w:rPr>
          <w:sz w:val="28"/>
          <w:szCs w:val="28"/>
        </w:rPr>
        <w:t xml:space="preserve"> that in Charlie’s case, </w:t>
      </w:r>
      <w:r w:rsidR="008E29C5">
        <w:rPr>
          <w:sz w:val="28"/>
          <w:szCs w:val="28"/>
        </w:rPr>
        <w:t xml:space="preserve">opioids are </w:t>
      </w:r>
      <w:r>
        <w:rPr>
          <w:sz w:val="28"/>
          <w:szCs w:val="28"/>
        </w:rPr>
        <w:t xml:space="preserve">potentially unsafe. </w:t>
      </w:r>
      <w:r w:rsidR="008E29C5">
        <w:rPr>
          <w:sz w:val="28"/>
          <w:szCs w:val="28"/>
        </w:rPr>
        <w:t xml:space="preserve"> Regular opioid use can increase a person’s tolerance and dependence on opioids.  This, in turn, often requires that individuals using opioids re</w:t>
      </w:r>
      <w:r w:rsidR="00EB1D65">
        <w:rPr>
          <w:sz w:val="28"/>
          <w:szCs w:val="28"/>
        </w:rPr>
        <w:t>sort</w:t>
      </w:r>
      <w:r w:rsidR="008E29C5">
        <w:rPr>
          <w:sz w:val="28"/>
          <w:szCs w:val="28"/>
        </w:rPr>
        <w:t xml:space="preserve"> to higher and more frequent doses. Having </w:t>
      </w:r>
      <w:r w:rsidR="00EB1D65">
        <w:rPr>
          <w:sz w:val="28"/>
          <w:szCs w:val="28"/>
        </w:rPr>
        <w:t xml:space="preserve">evaluated </w:t>
      </w:r>
      <w:r w:rsidR="00D04AAC">
        <w:rPr>
          <w:sz w:val="28"/>
          <w:szCs w:val="28"/>
        </w:rPr>
        <w:t xml:space="preserve">the </w:t>
      </w:r>
      <w:r w:rsidR="00EB1D65">
        <w:rPr>
          <w:sz w:val="28"/>
          <w:szCs w:val="28"/>
        </w:rPr>
        <w:t>opioids risks,</w:t>
      </w:r>
      <w:r>
        <w:rPr>
          <w:sz w:val="28"/>
          <w:szCs w:val="28"/>
        </w:rPr>
        <w:t xml:space="preserve"> </w:t>
      </w:r>
      <w:r w:rsidR="007277AB">
        <w:rPr>
          <w:sz w:val="28"/>
          <w:szCs w:val="28"/>
        </w:rPr>
        <w:t xml:space="preserve">Charlie’s doctor recommended that Charlie travel someplace where marijuana is legal to see if marijuana could help control his pain.  </w:t>
      </w:r>
    </w:p>
    <w:p w14:paraId="495BAE1A" w14:textId="6FD8D917" w:rsidR="002E15C9" w:rsidRDefault="00F81032" w:rsidP="00EB1D65">
      <w:pPr>
        <w:spacing w:after="0" w:line="360" w:lineRule="auto"/>
        <w:ind w:firstLine="720"/>
        <w:rPr>
          <w:sz w:val="28"/>
          <w:szCs w:val="28"/>
        </w:rPr>
      </w:pPr>
      <w:r>
        <w:rPr>
          <w:sz w:val="28"/>
          <w:szCs w:val="28"/>
        </w:rPr>
        <w:t>Following this advice, Charlie</w:t>
      </w:r>
      <w:r w:rsidR="007277AB">
        <w:rPr>
          <w:sz w:val="28"/>
          <w:szCs w:val="28"/>
        </w:rPr>
        <w:t xml:space="preserve"> </w:t>
      </w:r>
      <w:r w:rsidR="00EB1D65">
        <w:rPr>
          <w:sz w:val="28"/>
          <w:szCs w:val="28"/>
        </w:rPr>
        <w:t xml:space="preserve">traveled to </w:t>
      </w:r>
      <w:r w:rsidR="000768F3">
        <w:rPr>
          <w:sz w:val="28"/>
          <w:szCs w:val="28"/>
        </w:rPr>
        <w:t>Germany</w:t>
      </w:r>
      <w:r w:rsidR="00EB1D65">
        <w:rPr>
          <w:sz w:val="28"/>
          <w:szCs w:val="28"/>
        </w:rPr>
        <w:t>, a country where</w:t>
      </w:r>
      <w:r w:rsidR="00D04AAC">
        <w:rPr>
          <w:sz w:val="28"/>
          <w:szCs w:val="28"/>
        </w:rPr>
        <w:t xml:space="preserve"> medical</w:t>
      </w:r>
      <w:r w:rsidR="00EB1D65">
        <w:rPr>
          <w:sz w:val="28"/>
          <w:szCs w:val="28"/>
        </w:rPr>
        <w:t xml:space="preserve"> marijuana is legal</w:t>
      </w:r>
      <w:r w:rsidR="007277AB">
        <w:rPr>
          <w:sz w:val="28"/>
          <w:szCs w:val="28"/>
        </w:rPr>
        <w:t xml:space="preserve">.  </w:t>
      </w:r>
      <w:r w:rsidR="00020720">
        <w:rPr>
          <w:sz w:val="28"/>
          <w:szCs w:val="28"/>
        </w:rPr>
        <w:t>Charlie found medical</w:t>
      </w:r>
      <w:r>
        <w:rPr>
          <w:sz w:val="28"/>
          <w:szCs w:val="28"/>
        </w:rPr>
        <w:t xml:space="preserve"> marijuana notably helpful in relieving his pain</w:t>
      </w:r>
      <w:r w:rsidR="007277AB">
        <w:rPr>
          <w:sz w:val="28"/>
          <w:szCs w:val="28"/>
        </w:rPr>
        <w:t xml:space="preserve">.  Upon his return, Charlie and his doctor agreed that Charlie should either move to a country where </w:t>
      </w:r>
      <w:r w:rsidR="00D04AAC">
        <w:rPr>
          <w:sz w:val="28"/>
          <w:szCs w:val="28"/>
        </w:rPr>
        <w:t xml:space="preserve">medical </w:t>
      </w:r>
      <w:r w:rsidR="007277AB">
        <w:rPr>
          <w:sz w:val="28"/>
          <w:szCs w:val="28"/>
        </w:rPr>
        <w:t>marijuana is legal</w:t>
      </w:r>
      <w:r w:rsidR="00EB1D65">
        <w:rPr>
          <w:sz w:val="28"/>
          <w:szCs w:val="28"/>
        </w:rPr>
        <w:t xml:space="preserve"> or a state where there is state-wide access to marijuana</w:t>
      </w:r>
      <w:r w:rsidR="007277AB">
        <w:rPr>
          <w:sz w:val="28"/>
          <w:szCs w:val="28"/>
        </w:rPr>
        <w:t>.</w:t>
      </w:r>
      <w:r w:rsidR="00EB1D65">
        <w:rPr>
          <w:sz w:val="28"/>
          <w:szCs w:val="28"/>
        </w:rPr>
        <w:t xml:space="preserve">  Charlie is reluctant to use state laws for accessing marijuana because he fears those laws could change or, worse still, that the federal government </w:t>
      </w:r>
      <w:r w:rsidR="00D04AAC">
        <w:rPr>
          <w:sz w:val="28"/>
          <w:szCs w:val="28"/>
        </w:rPr>
        <w:t>c</w:t>
      </w:r>
      <w:r w:rsidR="00EB1D65">
        <w:rPr>
          <w:sz w:val="28"/>
          <w:szCs w:val="28"/>
        </w:rPr>
        <w:t>ould arrest him for violating federal law.</w:t>
      </w:r>
      <w:r w:rsidR="007277AB">
        <w:rPr>
          <w:sz w:val="28"/>
          <w:szCs w:val="28"/>
        </w:rPr>
        <w:t xml:space="preserve">  Charlie</w:t>
      </w:r>
      <w:r w:rsidR="00EB1D65">
        <w:rPr>
          <w:sz w:val="28"/>
          <w:szCs w:val="28"/>
        </w:rPr>
        <w:t xml:space="preserve"> </w:t>
      </w:r>
      <w:r w:rsidR="007277AB">
        <w:rPr>
          <w:sz w:val="28"/>
          <w:szCs w:val="28"/>
        </w:rPr>
        <w:t>does not want to move</w:t>
      </w:r>
      <w:r>
        <w:rPr>
          <w:sz w:val="28"/>
          <w:szCs w:val="28"/>
        </w:rPr>
        <w:t xml:space="preserve">.  He has a successful job in Texas.  His children are still in elementary school.  And, his wife does not want to relocate.  </w:t>
      </w:r>
      <w:r w:rsidR="002E15C9">
        <w:rPr>
          <w:sz w:val="28"/>
          <w:szCs w:val="28"/>
        </w:rPr>
        <w:t>Charlies wants the</w:t>
      </w:r>
      <w:r w:rsidR="007277AB">
        <w:rPr>
          <w:sz w:val="28"/>
          <w:szCs w:val="28"/>
        </w:rPr>
        <w:t xml:space="preserve"> right to </w:t>
      </w:r>
      <w:r w:rsidR="004950A0">
        <w:rPr>
          <w:sz w:val="28"/>
          <w:szCs w:val="28"/>
        </w:rPr>
        <w:t>access the health care his doctor recommends</w:t>
      </w:r>
      <w:r w:rsidR="002E15C9">
        <w:rPr>
          <w:sz w:val="28"/>
          <w:szCs w:val="28"/>
        </w:rPr>
        <w:t xml:space="preserve"> here in the United States</w:t>
      </w:r>
      <w:r>
        <w:rPr>
          <w:sz w:val="28"/>
          <w:szCs w:val="28"/>
        </w:rPr>
        <w:t xml:space="preserve">.  </w:t>
      </w:r>
    </w:p>
    <w:p w14:paraId="03EBCAF2" w14:textId="230E680B" w:rsidR="00020720" w:rsidRDefault="002E15C9" w:rsidP="00EB1D65">
      <w:pPr>
        <w:spacing w:after="0" w:line="360" w:lineRule="auto"/>
        <w:ind w:firstLine="720"/>
        <w:rPr>
          <w:sz w:val="28"/>
          <w:szCs w:val="28"/>
        </w:rPr>
      </w:pPr>
      <w:r>
        <w:rPr>
          <w:sz w:val="28"/>
          <w:szCs w:val="28"/>
        </w:rPr>
        <w:t>Charlie believes he has a constitutional right to access medical marijuana.  He believes this right is similar to a woman’s right to access abortion.  He believes that health care decisions, made in consultation with a</w:t>
      </w:r>
      <w:r w:rsidR="00020720">
        <w:rPr>
          <w:sz w:val="28"/>
          <w:szCs w:val="28"/>
        </w:rPr>
        <w:t xml:space="preserve">n individual’s treating </w:t>
      </w:r>
      <w:r>
        <w:rPr>
          <w:sz w:val="28"/>
          <w:szCs w:val="28"/>
        </w:rPr>
        <w:t>physician, ha</w:t>
      </w:r>
      <w:r w:rsidR="00020720">
        <w:rPr>
          <w:sz w:val="28"/>
          <w:szCs w:val="28"/>
        </w:rPr>
        <w:t>ve</w:t>
      </w:r>
      <w:r>
        <w:rPr>
          <w:sz w:val="28"/>
          <w:szCs w:val="28"/>
        </w:rPr>
        <w:t xml:space="preserve"> long been protected in the United States.  From accessing contraceptives to having the right to refuse unwanted medical care, </w:t>
      </w:r>
      <w:r w:rsidR="00020720">
        <w:rPr>
          <w:sz w:val="28"/>
          <w:szCs w:val="28"/>
        </w:rPr>
        <w:t>Charlie claims</w:t>
      </w:r>
      <w:r>
        <w:rPr>
          <w:sz w:val="28"/>
          <w:szCs w:val="28"/>
        </w:rPr>
        <w:t xml:space="preserve"> </w:t>
      </w:r>
      <w:r w:rsidR="000768F3">
        <w:rPr>
          <w:sz w:val="28"/>
          <w:szCs w:val="28"/>
        </w:rPr>
        <w:t xml:space="preserve">our Constitution protects </w:t>
      </w:r>
      <w:r>
        <w:rPr>
          <w:sz w:val="28"/>
          <w:szCs w:val="28"/>
        </w:rPr>
        <w:t xml:space="preserve">the right to seek established medical treatment following consultation with </w:t>
      </w:r>
      <w:r w:rsidR="00020720">
        <w:rPr>
          <w:sz w:val="28"/>
          <w:szCs w:val="28"/>
        </w:rPr>
        <w:t>a person’s</w:t>
      </w:r>
      <w:r>
        <w:rPr>
          <w:sz w:val="28"/>
          <w:szCs w:val="28"/>
        </w:rPr>
        <w:t xml:space="preserve"> doctor</w:t>
      </w:r>
      <w:r w:rsidR="000768F3">
        <w:rPr>
          <w:sz w:val="28"/>
          <w:szCs w:val="28"/>
        </w:rPr>
        <w:t xml:space="preserve">.  </w:t>
      </w:r>
      <w:r w:rsidR="00020720">
        <w:rPr>
          <w:sz w:val="28"/>
          <w:szCs w:val="28"/>
        </w:rPr>
        <w:t>Charlie further challenges that</w:t>
      </w:r>
      <w:r w:rsidR="000768F3">
        <w:rPr>
          <w:sz w:val="28"/>
          <w:szCs w:val="28"/>
        </w:rPr>
        <w:t xml:space="preserve"> the government cannot force </w:t>
      </w:r>
      <w:r w:rsidR="00020720">
        <w:rPr>
          <w:sz w:val="28"/>
          <w:szCs w:val="28"/>
        </w:rPr>
        <w:t>a person</w:t>
      </w:r>
      <w:r w:rsidR="000768F3">
        <w:rPr>
          <w:sz w:val="28"/>
          <w:szCs w:val="28"/>
        </w:rPr>
        <w:t xml:space="preserve"> to resort to a course of treatment even the CDC and President acknowledge is risky</w:t>
      </w:r>
      <w:r w:rsidR="00020720">
        <w:rPr>
          <w:sz w:val="28"/>
          <w:szCs w:val="28"/>
        </w:rPr>
        <w:t xml:space="preserve"> (opioids)</w:t>
      </w:r>
      <w:r w:rsidR="000768F3">
        <w:rPr>
          <w:sz w:val="28"/>
          <w:szCs w:val="28"/>
        </w:rPr>
        <w:t xml:space="preserve"> despite proof that a less risky alternative exists and is effective.  If the Constitution means anything, </w:t>
      </w:r>
      <w:r w:rsidR="00020720">
        <w:rPr>
          <w:sz w:val="28"/>
          <w:szCs w:val="28"/>
        </w:rPr>
        <w:t xml:space="preserve">Charlie asserts, </w:t>
      </w:r>
      <w:r w:rsidR="000768F3">
        <w:rPr>
          <w:sz w:val="28"/>
          <w:szCs w:val="28"/>
        </w:rPr>
        <w:t xml:space="preserve">it must mean the right to </w:t>
      </w:r>
      <w:r w:rsidR="009229AA">
        <w:rPr>
          <w:sz w:val="28"/>
          <w:szCs w:val="28"/>
        </w:rPr>
        <w:t>access a commonly prescribed</w:t>
      </w:r>
      <w:r w:rsidR="00020720">
        <w:rPr>
          <w:sz w:val="28"/>
          <w:szCs w:val="28"/>
        </w:rPr>
        <w:t xml:space="preserve"> medical</w:t>
      </w:r>
      <w:r w:rsidR="009229AA">
        <w:rPr>
          <w:sz w:val="28"/>
          <w:szCs w:val="28"/>
        </w:rPr>
        <w:t xml:space="preserve"> treatment</w:t>
      </w:r>
      <w:r w:rsidR="000768F3">
        <w:rPr>
          <w:sz w:val="28"/>
          <w:szCs w:val="28"/>
        </w:rPr>
        <w:t>.</w:t>
      </w:r>
    </w:p>
    <w:p w14:paraId="38E56A5F" w14:textId="77777777" w:rsidR="00020720" w:rsidRDefault="00020720" w:rsidP="00020720">
      <w:pPr>
        <w:spacing w:after="0" w:line="360" w:lineRule="auto"/>
        <w:ind w:firstLine="720"/>
        <w:rPr>
          <w:sz w:val="28"/>
          <w:szCs w:val="28"/>
        </w:rPr>
      </w:pPr>
      <w:r>
        <w:rPr>
          <w:sz w:val="28"/>
          <w:szCs w:val="28"/>
        </w:rPr>
        <w:t xml:space="preserve">Marijuana has a mixed history in the United States.  </w:t>
      </w:r>
    </w:p>
    <w:p w14:paraId="3DFE9B32" w14:textId="77777777" w:rsidR="00020720" w:rsidRDefault="00020720" w:rsidP="00020720">
      <w:pPr>
        <w:spacing w:after="0" w:line="360" w:lineRule="auto"/>
        <w:ind w:left="720"/>
        <w:rPr>
          <w:color w:val="333333"/>
          <w:sz w:val="28"/>
          <w:szCs w:val="28"/>
        </w:rPr>
      </w:pPr>
      <w:r w:rsidRPr="00020720">
        <w:rPr>
          <w:color w:val="333333"/>
          <w:sz w:val="28"/>
          <w:szCs w:val="28"/>
        </w:rPr>
        <w:t>Marijuana cultivation began in the United States around 1600 with the</w:t>
      </w:r>
    </w:p>
    <w:p w14:paraId="299A0A39" w14:textId="242C8FB1" w:rsidR="00020720" w:rsidRDefault="00020720" w:rsidP="00020720">
      <w:pPr>
        <w:spacing w:after="0" w:line="360" w:lineRule="auto"/>
        <w:rPr>
          <w:color w:val="333333"/>
          <w:sz w:val="28"/>
          <w:szCs w:val="28"/>
        </w:rPr>
      </w:pPr>
      <w:r w:rsidRPr="00020720">
        <w:rPr>
          <w:color w:val="333333"/>
          <w:sz w:val="28"/>
          <w:szCs w:val="28"/>
        </w:rPr>
        <w:t xml:space="preserve">Jamestown settlers, who began growing the cannabis sativa or hemp plant for its unusually strong fiber that was used to make rope, sails, and clothing. Until after the Civil War, marijuana was a source of major revenue for the United States. During the 19th century marijuana plantations flourished in Mississippi, Georgia, California, South Carolina, Nebraska, New York, and Kentucky. </w:t>
      </w:r>
      <w:r w:rsidR="00C52365" w:rsidRPr="00020720">
        <w:rPr>
          <w:color w:val="333333"/>
          <w:sz w:val="28"/>
          <w:szCs w:val="28"/>
        </w:rPr>
        <w:t>Also,</w:t>
      </w:r>
      <w:r w:rsidRPr="00020720">
        <w:rPr>
          <w:color w:val="333333"/>
          <w:sz w:val="28"/>
          <w:szCs w:val="28"/>
        </w:rPr>
        <w:t xml:space="preserve"> during this period, smoking hashish, a stronger preparation of marijuana derived from the dried resin of the plant, was popular throughout France and to a lesser degree in the U</w:t>
      </w:r>
      <w:r w:rsidR="00B61120">
        <w:rPr>
          <w:color w:val="333333"/>
          <w:sz w:val="28"/>
          <w:szCs w:val="28"/>
        </w:rPr>
        <w:t>nited States.</w:t>
      </w:r>
    </w:p>
    <w:p w14:paraId="5F57AF6F" w14:textId="3CB7EE71" w:rsidR="00126CB2" w:rsidRPr="00126CB2" w:rsidRDefault="00126CB2" w:rsidP="00126CB2">
      <w:pPr>
        <w:spacing w:after="0" w:line="360" w:lineRule="auto"/>
        <w:ind w:firstLine="720"/>
        <w:rPr>
          <w:color w:val="333333"/>
          <w:sz w:val="28"/>
          <w:szCs w:val="28"/>
        </w:rPr>
      </w:pPr>
      <w:r w:rsidRPr="00126CB2">
        <w:rPr>
          <w:spacing w:val="8"/>
          <w:sz w:val="28"/>
          <w:szCs w:val="28"/>
        </w:rPr>
        <w:t xml:space="preserve">Americans and Europeans have known about marijuana’s medicinal benefits since at least the 1830s. Around that time, </w:t>
      </w:r>
      <w:hyperlink r:id="rId6" w:tgtFrame="_blank" w:history="1">
        <w:r w:rsidRPr="00126CB2">
          <w:rPr>
            <w:rStyle w:val="Hyperlink"/>
            <w:color w:val="auto"/>
            <w:spacing w:val="8"/>
            <w:sz w:val="28"/>
            <w:szCs w:val="28"/>
            <w:u w:val="none"/>
          </w:rPr>
          <w:t>Sir William Brooke O’Shaughnessy</w:t>
        </w:r>
      </w:hyperlink>
      <w:r w:rsidRPr="00126CB2">
        <w:rPr>
          <w:spacing w:val="8"/>
          <w:sz w:val="28"/>
          <w:szCs w:val="28"/>
        </w:rPr>
        <w:t>, an Irish doctor studying in India, documented that cannabis extracts could ease cholera symptoms like stomach pain and vomiting. By the late 19th century, Americans and Europeans could buy cannabis extracts in pharmacies and doctors’ offices to help with stomach aches, migraines, inflammation, insomnia, and other ailments.</w:t>
      </w:r>
      <w:r>
        <w:rPr>
          <w:spacing w:val="8"/>
          <w:sz w:val="28"/>
          <w:szCs w:val="28"/>
        </w:rPr>
        <w:t xml:space="preserve">  </w:t>
      </w:r>
      <w:r w:rsidRPr="00020720">
        <w:rPr>
          <w:color w:val="333333"/>
          <w:sz w:val="28"/>
          <w:szCs w:val="28"/>
        </w:rPr>
        <w:t xml:space="preserve">Between 1850 and 1937 marijuana was widely used throughout United States as a medicinal drug and could easily be purchased in pharmacies and general stores. </w:t>
      </w:r>
      <w:r w:rsidRPr="00126CB2">
        <w:rPr>
          <w:spacing w:val="8"/>
          <w:sz w:val="28"/>
          <w:szCs w:val="28"/>
        </w:rPr>
        <w:t xml:space="preserve">Modern research </w:t>
      </w:r>
      <w:r w:rsidR="00D04AAC">
        <w:rPr>
          <w:spacing w:val="8"/>
          <w:sz w:val="28"/>
          <w:szCs w:val="28"/>
        </w:rPr>
        <w:t>confirms</w:t>
      </w:r>
      <w:r w:rsidRPr="00126CB2">
        <w:rPr>
          <w:spacing w:val="8"/>
          <w:sz w:val="28"/>
          <w:szCs w:val="28"/>
        </w:rPr>
        <w:t xml:space="preserve"> that marijuana has real medical benefits. For example, </w:t>
      </w:r>
      <w:r w:rsidR="00D04AAC">
        <w:rPr>
          <w:spacing w:val="8"/>
          <w:sz w:val="28"/>
          <w:szCs w:val="28"/>
        </w:rPr>
        <w:t>marijuana</w:t>
      </w:r>
      <w:r w:rsidRPr="00126CB2">
        <w:rPr>
          <w:spacing w:val="8"/>
          <w:sz w:val="28"/>
          <w:szCs w:val="28"/>
        </w:rPr>
        <w:t xml:space="preserve"> can </w:t>
      </w:r>
      <w:hyperlink r:id="rId7" w:tgtFrame="_blank" w:history="1">
        <w:r w:rsidRPr="00126CB2">
          <w:rPr>
            <w:rStyle w:val="Hyperlink"/>
            <w:color w:val="auto"/>
            <w:spacing w:val="8"/>
            <w:sz w:val="28"/>
            <w:szCs w:val="28"/>
            <w:u w:val="none"/>
          </w:rPr>
          <w:t>decrease seizures</w:t>
        </w:r>
      </w:hyperlink>
      <w:r w:rsidRPr="00126CB2">
        <w:rPr>
          <w:spacing w:val="8"/>
          <w:sz w:val="28"/>
          <w:szCs w:val="28"/>
        </w:rPr>
        <w:t xml:space="preserve"> and alleviate pain without causing physical dependence</w:t>
      </w:r>
      <w:r>
        <w:rPr>
          <w:spacing w:val="8"/>
          <w:sz w:val="28"/>
          <w:szCs w:val="28"/>
        </w:rPr>
        <w:t>.  Further, s</w:t>
      </w:r>
      <w:r w:rsidRPr="00126CB2">
        <w:rPr>
          <w:spacing w:val="8"/>
          <w:sz w:val="28"/>
          <w:szCs w:val="28"/>
        </w:rPr>
        <w:t xml:space="preserve">cientific research has proven alcohol to be more dangerous than marijuana. The U.S. Drug Enforcement Administration’s fact sheet on </w:t>
      </w:r>
      <w:r w:rsidR="00B61120">
        <w:rPr>
          <w:spacing w:val="8"/>
          <w:sz w:val="28"/>
          <w:szCs w:val="28"/>
        </w:rPr>
        <w:t>marijuana</w:t>
      </w:r>
      <w:r w:rsidRPr="00126CB2">
        <w:rPr>
          <w:spacing w:val="8"/>
          <w:sz w:val="28"/>
          <w:szCs w:val="28"/>
        </w:rPr>
        <w:t xml:space="preserve"> </w:t>
      </w:r>
      <w:r w:rsidR="00B61120">
        <w:rPr>
          <w:spacing w:val="8"/>
          <w:sz w:val="28"/>
          <w:szCs w:val="28"/>
        </w:rPr>
        <w:t>indicates</w:t>
      </w:r>
      <w:r w:rsidRPr="00126CB2">
        <w:rPr>
          <w:spacing w:val="8"/>
          <w:sz w:val="28"/>
          <w:szCs w:val="28"/>
        </w:rPr>
        <w:t xml:space="preserve"> that “No death from overdose of marijuana has been reported.”</w:t>
      </w:r>
    </w:p>
    <w:p w14:paraId="2F06ABBC" w14:textId="164E5618" w:rsidR="00277303" w:rsidRDefault="00126CB2" w:rsidP="00277303">
      <w:pPr>
        <w:pStyle w:val="NormalWeb"/>
        <w:spacing w:before="0" w:beforeAutospacing="0" w:after="0" w:afterAutospacing="0" w:line="360" w:lineRule="auto"/>
        <w:ind w:firstLine="720"/>
        <w:rPr>
          <w:spacing w:val="8"/>
          <w:sz w:val="28"/>
          <w:szCs w:val="28"/>
        </w:rPr>
      </w:pPr>
      <w:r w:rsidRPr="00126CB2">
        <w:rPr>
          <w:spacing w:val="8"/>
          <w:sz w:val="28"/>
          <w:szCs w:val="28"/>
        </w:rPr>
        <w:t>Even though there was no evidence to support claims that marijuana</w:t>
      </w:r>
      <w:r w:rsidR="00277303">
        <w:rPr>
          <w:spacing w:val="8"/>
          <w:sz w:val="28"/>
          <w:szCs w:val="28"/>
        </w:rPr>
        <w:t>’s</w:t>
      </w:r>
      <w:r w:rsidRPr="00126CB2">
        <w:rPr>
          <w:spacing w:val="8"/>
          <w:sz w:val="28"/>
          <w:szCs w:val="28"/>
        </w:rPr>
        <w:t xml:space="preserve"> </w:t>
      </w:r>
      <w:r w:rsidR="00277303">
        <w:rPr>
          <w:spacing w:val="8"/>
          <w:sz w:val="28"/>
          <w:szCs w:val="28"/>
        </w:rPr>
        <w:t xml:space="preserve">alleged </w:t>
      </w:r>
      <w:r w:rsidRPr="00126CB2">
        <w:rPr>
          <w:spacing w:val="8"/>
          <w:sz w:val="28"/>
          <w:szCs w:val="28"/>
        </w:rPr>
        <w:t>dangerous effects</w:t>
      </w:r>
      <w:r w:rsidR="00277303">
        <w:rPr>
          <w:spacing w:val="8"/>
          <w:sz w:val="28"/>
          <w:szCs w:val="28"/>
        </w:rPr>
        <w:t xml:space="preserve"> outweighed its medical benefits</w:t>
      </w:r>
      <w:r w:rsidRPr="00126CB2">
        <w:rPr>
          <w:spacing w:val="8"/>
          <w:sz w:val="28"/>
          <w:szCs w:val="28"/>
        </w:rPr>
        <w:t xml:space="preserve">, </w:t>
      </w:r>
      <w:r w:rsidR="00277303">
        <w:rPr>
          <w:spacing w:val="8"/>
          <w:sz w:val="28"/>
          <w:szCs w:val="28"/>
        </w:rPr>
        <w:t>fears about marijuana use began to appear in the 1910s.  G</w:t>
      </w:r>
      <w:r>
        <w:rPr>
          <w:spacing w:val="8"/>
          <w:sz w:val="28"/>
          <w:szCs w:val="28"/>
        </w:rPr>
        <w:t>rowing fears r</w:t>
      </w:r>
      <w:r w:rsidR="00277303">
        <w:rPr>
          <w:spacing w:val="8"/>
          <w:sz w:val="28"/>
          <w:szCs w:val="28"/>
        </w:rPr>
        <w:t>esulted in</w:t>
      </w:r>
      <w:r>
        <w:rPr>
          <w:spacing w:val="8"/>
          <w:sz w:val="28"/>
          <w:szCs w:val="28"/>
        </w:rPr>
        <w:t xml:space="preserve"> </w:t>
      </w:r>
      <w:r w:rsidRPr="00126CB2">
        <w:rPr>
          <w:spacing w:val="8"/>
          <w:sz w:val="28"/>
          <w:szCs w:val="28"/>
        </w:rPr>
        <w:t>29 states outlaw</w:t>
      </w:r>
      <w:r w:rsidR="00277303">
        <w:rPr>
          <w:spacing w:val="8"/>
          <w:sz w:val="28"/>
          <w:szCs w:val="28"/>
        </w:rPr>
        <w:t>ing</w:t>
      </w:r>
      <w:r w:rsidRPr="00126CB2">
        <w:rPr>
          <w:spacing w:val="8"/>
          <w:sz w:val="28"/>
          <w:szCs w:val="28"/>
        </w:rPr>
        <w:t xml:space="preserve"> </w:t>
      </w:r>
      <w:r w:rsidR="00277303">
        <w:rPr>
          <w:spacing w:val="8"/>
          <w:sz w:val="28"/>
          <w:szCs w:val="28"/>
        </w:rPr>
        <w:t xml:space="preserve">all </w:t>
      </w:r>
      <w:r w:rsidRPr="00126CB2">
        <w:rPr>
          <w:spacing w:val="8"/>
          <w:sz w:val="28"/>
          <w:szCs w:val="28"/>
        </w:rPr>
        <w:t>marijuana</w:t>
      </w:r>
      <w:r w:rsidR="00277303">
        <w:rPr>
          <w:spacing w:val="8"/>
          <w:sz w:val="28"/>
          <w:szCs w:val="28"/>
        </w:rPr>
        <w:t xml:space="preserve"> use</w:t>
      </w:r>
      <w:r w:rsidRPr="00126CB2">
        <w:rPr>
          <w:spacing w:val="8"/>
          <w:sz w:val="28"/>
          <w:szCs w:val="28"/>
        </w:rPr>
        <w:t xml:space="preserve"> between 1916 and 1931. </w:t>
      </w:r>
    </w:p>
    <w:p w14:paraId="5A22DA2F" w14:textId="17D709E4" w:rsidR="0001224F" w:rsidRDefault="00B61120" w:rsidP="0001224F">
      <w:pPr>
        <w:pStyle w:val="NormalWeb"/>
        <w:spacing w:before="0" w:beforeAutospacing="0" w:after="0" w:afterAutospacing="0" w:line="360" w:lineRule="auto"/>
        <w:ind w:firstLine="720"/>
        <w:rPr>
          <w:spacing w:val="8"/>
          <w:sz w:val="28"/>
          <w:szCs w:val="28"/>
          <w:shd w:val="clear" w:color="auto" w:fill="FFFFFF"/>
        </w:rPr>
      </w:pPr>
      <w:r>
        <w:rPr>
          <w:spacing w:val="8"/>
          <w:sz w:val="28"/>
          <w:szCs w:val="28"/>
          <w:shd w:val="clear" w:color="auto" w:fill="FFFFFF"/>
        </w:rPr>
        <w:t xml:space="preserve">Congress passed the </w:t>
      </w:r>
      <w:hyperlink r:id="rId8" w:tgtFrame="_blank" w:history="1">
        <w:r w:rsidRPr="00B61120">
          <w:rPr>
            <w:rStyle w:val="Hyperlink"/>
            <w:color w:val="auto"/>
            <w:spacing w:val="8"/>
            <w:sz w:val="28"/>
            <w:szCs w:val="28"/>
            <w:u w:val="none"/>
          </w:rPr>
          <w:t>Marihuana Tax Act of 1937</w:t>
        </w:r>
      </w:hyperlink>
      <w:r w:rsidRPr="00B61120">
        <w:rPr>
          <w:spacing w:val="8"/>
          <w:sz w:val="28"/>
          <w:szCs w:val="28"/>
          <w:shd w:val="clear" w:color="auto" w:fill="FFFFFF"/>
        </w:rPr>
        <w:t xml:space="preserve"> essentially bann</w:t>
      </w:r>
      <w:r>
        <w:rPr>
          <w:spacing w:val="8"/>
          <w:sz w:val="28"/>
          <w:szCs w:val="28"/>
          <w:shd w:val="clear" w:color="auto" w:fill="FFFFFF"/>
        </w:rPr>
        <w:t xml:space="preserve">ing marijuana </w:t>
      </w:r>
      <w:r w:rsidR="0001224F">
        <w:rPr>
          <w:spacing w:val="8"/>
          <w:sz w:val="28"/>
          <w:szCs w:val="28"/>
          <w:shd w:val="clear" w:color="auto" w:fill="FFFFFF"/>
        </w:rPr>
        <w:t>throughout</w:t>
      </w:r>
      <w:r>
        <w:rPr>
          <w:spacing w:val="8"/>
          <w:sz w:val="28"/>
          <w:szCs w:val="28"/>
          <w:shd w:val="clear" w:color="auto" w:fill="FFFFFF"/>
        </w:rPr>
        <w:t xml:space="preserve"> the nation.  Congress passed the law over</w:t>
      </w:r>
      <w:r w:rsidRPr="00B61120">
        <w:rPr>
          <w:spacing w:val="8"/>
          <w:sz w:val="28"/>
          <w:szCs w:val="28"/>
          <w:shd w:val="clear" w:color="auto" w:fill="FFFFFF"/>
        </w:rPr>
        <w:t xml:space="preserve"> the American Medical Association</w:t>
      </w:r>
      <w:r w:rsidR="0001224F">
        <w:rPr>
          <w:spacing w:val="8"/>
          <w:sz w:val="28"/>
          <w:szCs w:val="28"/>
          <w:shd w:val="clear" w:color="auto" w:fill="FFFFFF"/>
        </w:rPr>
        <w:t>’s strong objections</w:t>
      </w:r>
      <w:r w:rsidRPr="00B61120">
        <w:rPr>
          <w:spacing w:val="8"/>
          <w:sz w:val="28"/>
          <w:szCs w:val="28"/>
          <w:shd w:val="clear" w:color="auto" w:fill="FFFFFF"/>
        </w:rPr>
        <w:t xml:space="preserve"> related to</w:t>
      </w:r>
      <w:r w:rsidR="0001224F">
        <w:rPr>
          <w:spacing w:val="8"/>
          <w:sz w:val="28"/>
          <w:szCs w:val="28"/>
          <w:shd w:val="clear" w:color="auto" w:fill="FFFFFF"/>
        </w:rPr>
        <w:t xml:space="preserve"> marijuana’s effective</w:t>
      </w:r>
      <w:r w:rsidRPr="00B61120">
        <w:rPr>
          <w:spacing w:val="8"/>
          <w:sz w:val="28"/>
          <w:szCs w:val="28"/>
          <w:shd w:val="clear" w:color="auto" w:fill="FFFFFF"/>
        </w:rPr>
        <w:t xml:space="preserve"> medical us</w:t>
      </w:r>
      <w:r w:rsidR="0001224F">
        <w:rPr>
          <w:spacing w:val="8"/>
          <w:sz w:val="28"/>
          <w:szCs w:val="28"/>
          <w:shd w:val="clear" w:color="auto" w:fill="FFFFFF"/>
        </w:rPr>
        <w:t>e</w:t>
      </w:r>
      <w:r w:rsidRPr="00B61120">
        <w:rPr>
          <w:spacing w:val="8"/>
          <w:sz w:val="28"/>
          <w:szCs w:val="28"/>
          <w:shd w:val="clear" w:color="auto" w:fill="FFFFFF"/>
        </w:rPr>
        <w:t>. Th</w:t>
      </w:r>
      <w:r w:rsidR="0001224F">
        <w:rPr>
          <w:spacing w:val="8"/>
          <w:sz w:val="28"/>
          <w:szCs w:val="28"/>
          <w:shd w:val="clear" w:color="auto" w:fill="FFFFFF"/>
        </w:rPr>
        <w:t>e Tax Act</w:t>
      </w:r>
      <w:r w:rsidRPr="00B61120">
        <w:rPr>
          <w:spacing w:val="8"/>
          <w:sz w:val="28"/>
          <w:szCs w:val="28"/>
          <w:shd w:val="clear" w:color="auto" w:fill="FFFFFF"/>
        </w:rPr>
        <w:t xml:space="preserve"> </w:t>
      </w:r>
      <w:proofErr w:type="spellStart"/>
      <w:r w:rsidRPr="00B61120">
        <w:rPr>
          <w:spacing w:val="8"/>
          <w:sz w:val="28"/>
          <w:szCs w:val="28"/>
          <w:shd w:val="clear" w:color="auto" w:fill="FFFFFF"/>
        </w:rPr>
        <w:t>act</w:t>
      </w:r>
      <w:proofErr w:type="spellEnd"/>
      <w:r w:rsidRPr="00B61120">
        <w:rPr>
          <w:spacing w:val="8"/>
          <w:sz w:val="28"/>
          <w:szCs w:val="28"/>
          <w:shd w:val="clear" w:color="auto" w:fill="FFFFFF"/>
        </w:rPr>
        <w:t xml:space="preserve"> came just a year after the film </w:t>
      </w:r>
      <w:hyperlink r:id="rId9" w:tgtFrame="_blank" w:history="1">
        <w:r w:rsidRPr="00B61120">
          <w:rPr>
            <w:rStyle w:val="Emphasis"/>
            <w:spacing w:val="8"/>
            <w:sz w:val="28"/>
            <w:szCs w:val="28"/>
          </w:rPr>
          <w:t>Reefer Madness</w:t>
        </w:r>
      </w:hyperlink>
      <w:r w:rsidRPr="00B61120">
        <w:rPr>
          <w:spacing w:val="8"/>
          <w:sz w:val="28"/>
          <w:szCs w:val="28"/>
          <w:shd w:val="clear" w:color="auto" w:fill="FFFFFF"/>
        </w:rPr>
        <w:t xml:space="preserve"> warned parents that drug dealers would invite their teenagers to jazz parties and get them hooked on “reefer.”  </w:t>
      </w:r>
      <w:r w:rsidR="0001224F">
        <w:rPr>
          <w:spacing w:val="8"/>
          <w:sz w:val="28"/>
          <w:szCs w:val="28"/>
          <w:shd w:val="clear" w:color="auto" w:fill="FFFFFF"/>
        </w:rPr>
        <w:t>Marijuana’s image had changed</w:t>
      </w:r>
      <w:r w:rsidR="00D04AAC">
        <w:rPr>
          <w:spacing w:val="8"/>
          <w:sz w:val="28"/>
          <w:szCs w:val="28"/>
          <w:shd w:val="clear" w:color="auto" w:fill="FFFFFF"/>
        </w:rPr>
        <w:t xml:space="preserve"> and changes in the law soon followed</w:t>
      </w:r>
      <w:r w:rsidR="0001224F">
        <w:rPr>
          <w:spacing w:val="8"/>
          <w:sz w:val="28"/>
          <w:szCs w:val="28"/>
          <w:shd w:val="clear" w:color="auto" w:fill="FFFFFF"/>
        </w:rPr>
        <w:t>.</w:t>
      </w:r>
    </w:p>
    <w:p w14:paraId="7727ACD4" w14:textId="1E5D2AE8" w:rsidR="000768F3" w:rsidRPr="0001224F" w:rsidRDefault="00020720" w:rsidP="0001224F">
      <w:pPr>
        <w:pStyle w:val="NormalWeb"/>
        <w:spacing w:before="0" w:beforeAutospacing="0" w:after="0" w:afterAutospacing="0" w:line="360" w:lineRule="auto"/>
        <w:ind w:firstLine="720"/>
        <w:rPr>
          <w:spacing w:val="8"/>
          <w:sz w:val="28"/>
          <w:szCs w:val="28"/>
          <w:shd w:val="clear" w:color="auto" w:fill="FFFFFF"/>
        </w:rPr>
      </w:pPr>
      <w:r>
        <w:rPr>
          <w:color w:val="333333"/>
          <w:sz w:val="28"/>
          <w:szCs w:val="28"/>
        </w:rPr>
        <w:t xml:space="preserve">Between 1937 and </w:t>
      </w:r>
      <w:r w:rsidR="0001224F">
        <w:rPr>
          <w:color w:val="333333"/>
          <w:sz w:val="28"/>
          <w:szCs w:val="28"/>
        </w:rPr>
        <w:t xml:space="preserve">the </w:t>
      </w:r>
      <w:r>
        <w:rPr>
          <w:color w:val="333333"/>
          <w:sz w:val="28"/>
          <w:szCs w:val="28"/>
        </w:rPr>
        <w:t xml:space="preserve">present, most Presidential Administrations </w:t>
      </w:r>
      <w:r w:rsidR="0001224F">
        <w:rPr>
          <w:color w:val="333333"/>
          <w:sz w:val="28"/>
          <w:szCs w:val="28"/>
        </w:rPr>
        <w:t>have held</w:t>
      </w:r>
      <w:r>
        <w:rPr>
          <w:color w:val="333333"/>
          <w:sz w:val="28"/>
          <w:szCs w:val="28"/>
        </w:rPr>
        <w:t xml:space="preserve"> a</w:t>
      </w:r>
      <w:r w:rsidR="0001224F">
        <w:rPr>
          <w:color w:val="333333"/>
          <w:sz w:val="28"/>
          <w:szCs w:val="28"/>
        </w:rPr>
        <w:t>n</w:t>
      </w:r>
      <w:r>
        <w:rPr>
          <w:color w:val="333333"/>
          <w:sz w:val="28"/>
          <w:szCs w:val="28"/>
        </w:rPr>
        <w:t xml:space="preserve"> aggressive stance toward outlawing all forms of marijuana use.  </w:t>
      </w:r>
      <w:r w:rsidRPr="00020720">
        <w:rPr>
          <w:color w:val="333333"/>
          <w:sz w:val="28"/>
          <w:szCs w:val="28"/>
        </w:rPr>
        <w:t xml:space="preserve">In 1986, President Reagan signed the Anti-Drug Abuse Act, </w:t>
      </w:r>
      <w:r w:rsidR="00126CB2">
        <w:rPr>
          <w:color w:val="333333"/>
          <w:sz w:val="28"/>
          <w:szCs w:val="28"/>
        </w:rPr>
        <w:t>imposing</w:t>
      </w:r>
      <w:r w:rsidRPr="00020720">
        <w:rPr>
          <w:color w:val="333333"/>
          <w:sz w:val="28"/>
          <w:szCs w:val="28"/>
        </w:rPr>
        <w:t xml:space="preserve"> mandatory minimum</w:t>
      </w:r>
      <w:r w:rsidR="00126CB2">
        <w:rPr>
          <w:color w:val="333333"/>
          <w:sz w:val="28"/>
          <w:szCs w:val="28"/>
        </w:rPr>
        <w:t xml:space="preserve"> sentences for marijuana offenses </w:t>
      </w:r>
      <w:r w:rsidRPr="00020720">
        <w:rPr>
          <w:color w:val="333333"/>
          <w:sz w:val="28"/>
          <w:szCs w:val="28"/>
        </w:rPr>
        <w:t>and raising federal penalties for possession and distribution</w:t>
      </w:r>
      <w:r w:rsidR="00D04AAC">
        <w:rPr>
          <w:color w:val="333333"/>
          <w:sz w:val="28"/>
          <w:szCs w:val="28"/>
        </w:rPr>
        <w:t xml:space="preserve"> of marijuana</w:t>
      </w:r>
      <w:r w:rsidRPr="00020720">
        <w:rPr>
          <w:color w:val="333333"/>
          <w:sz w:val="28"/>
          <w:szCs w:val="28"/>
        </w:rPr>
        <w:t xml:space="preserve">. </w:t>
      </w:r>
      <w:r w:rsidR="0001224F">
        <w:rPr>
          <w:color w:val="333333"/>
          <w:sz w:val="28"/>
          <w:szCs w:val="28"/>
        </w:rPr>
        <w:t xml:space="preserve"> In 1996, despite strong federal sentiment against marijuana</w:t>
      </w:r>
      <w:r>
        <w:rPr>
          <w:color w:val="333333"/>
          <w:sz w:val="28"/>
          <w:szCs w:val="28"/>
        </w:rPr>
        <w:t>,</w:t>
      </w:r>
      <w:r w:rsidR="0001224F">
        <w:rPr>
          <w:color w:val="333333"/>
          <w:sz w:val="28"/>
          <w:szCs w:val="28"/>
        </w:rPr>
        <w:t xml:space="preserve"> </w:t>
      </w:r>
      <w:r w:rsidRPr="00020720">
        <w:rPr>
          <w:color w:val="333333"/>
          <w:sz w:val="28"/>
          <w:szCs w:val="28"/>
        </w:rPr>
        <w:t>California enacted Proposition 215, which legalized medical marijuana use for people suffering from AIDS, cancer, and other serious illnesses</w:t>
      </w:r>
      <w:r w:rsidR="00D04AAC">
        <w:rPr>
          <w:color w:val="333333"/>
          <w:sz w:val="28"/>
          <w:szCs w:val="28"/>
        </w:rPr>
        <w:t>.</w:t>
      </w:r>
      <w:r w:rsidRPr="00020720">
        <w:rPr>
          <w:color w:val="333333"/>
          <w:sz w:val="28"/>
          <w:szCs w:val="28"/>
        </w:rPr>
        <w:t xml:space="preserve"> </w:t>
      </w:r>
      <w:r w:rsidR="00D04AAC">
        <w:rPr>
          <w:color w:val="333333"/>
          <w:sz w:val="28"/>
          <w:szCs w:val="28"/>
        </w:rPr>
        <w:t>A</w:t>
      </w:r>
      <w:r w:rsidRPr="00020720">
        <w:rPr>
          <w:color w:val="333333"/>
          <w:sz w:val="28"/>
          <w:szCs w:val="28"/>
        </w:rPr>
        <w:t xml:space="preserve"> similar bill was passed in Arizona the same year</w:t>
      </w:r>
      <w:r w:rsidR="00AF3A32">
        <w:rPr>
          <w:color w:val="333333"/>
          <w:sz w:val="28"/>
          <w:szCs w:val="28"/>
        </w:rPr>
        <w:t>.  Over the past 20 years, many states have moved toward legalizing marijuana – at least for medical purposes.</w:t>
      </w:r>
    </w:p>
    <w:p w14:paraId="33B2C719" w14:textId="34F7EF09" w:rsidR="009229AA" w:rsidRDefault="00AF3A32" w:rsidP="00EB1D65">
      <w:pPr>
        <w:spacing w:after="0" w:line="360" w:lineRule="auto"/>
        <w:ind w:firstLine="720"/>
        <w:rPr>
          <w:sz w:val="28"/>
          <w:szCs w:val="28"/>
        </w:rPr>
      </w:pPr>
      <w:r>
        <w:rPr>
          <w:sz w:val="28"/>
          <w:szCs w:val="28"/>
        </w:rPr>
        <w:t>Currently, medical m</w:t>
      </w:r>
      <w:r w:rsidR="00F81032">
        <w:rPr>
          <w:sz w:val="28"/>
          <w:szCs w:val="28"/>
        </w:rPr>
        <w:t xml:space="preserve">arijuana is legal in </w:t>
      </w:r>
      <w:r>
        <w:rPr>
          <w:sz w:val="28"/>
          <w:szCs w:val="28"/>
        </w:rPr>
        <w:t xml:space="preserve">35 </w:t>
      </w:r>
      <w:r w:rsidR="00F81032">
        <w:rPr>
          <w:sz w:val="28"/>
          <w:szCs w:val="28"/>
        </w:rPr>
        <w:t>states</w:t>
      </w:r>
      <w:r>
        <w:rPr>
          <w:sz w:val="28"/>
          <w:szCs w:val="28"/>
        </w:rPr>
        <w:t>, the District of Columbia</w:t>
      </w:r>
      <w:r w:rsidR="00EB1D65">
        <w:rPr>
          <w:sz w:val="28"/>
          <w:szCs w:val="28"/>
        </w:rPr>
        <w:t xml:space="preserve"> and 30 countries.</w:t>
      </w:r>
      <w:r w:rsidR="000768F3">
        <w:rPr>
          <w:sz w:val="28"/>
          <w:szCs w:val="28"/>
        </w:rPr>
        <w:t xml:space="preserve">  Germany, where Charlie initially sought treatment, has a medical marijuana market exceeding $25</w:t>
      </w:r>
      <w:r w:rsidR="00D56752">
        <w:rPr>
          <w:sz w:val="28"/>
          <w:szCs w:val="28"/>
        </w:rPr>
        <w:t>0 million dollars per year</w:t>
      </w:r>
      <w:r w:rsidR="000768F3">
        <w:rPr>
          <w:sz w:val="28"/>
          <w:szCs w:val="28"/>
        </w:rPr>
        <w:t>.  Medical marijuana is legal in Canada, Mexico,</w:t>
      </w:r>
      <w:r w:rsidR="00D56752">
        <w:rPr>
          <w:sz w:val="28"/>
          <w:szCs w:val="28"/>
        </w:rPr>
        <w:t xml:space="preserve"> Australia, much of South American and most of Europe.  In addition, medical marijuana is available in South Korea, Sri Lanka, Israel, and, Zimbabwe.  Canada claims </w:t>
      </w:r>
      <w:r w:rsidR="009229AA">
        <w:rPr>
          <w:sz w:val="28"/>
          <w:szCs w:val="28"/>
        </w:rPr>
        <w:t>t</w:t>
      </w:r>
      <w:r w:rsidR="00D56752">
        <w:rPr>
          <w:sz w:val="28"/>
          <w:szCs w:val="28"/>
        </w:rPr>
        <w:t xml:space="preserve">he world’s largest market for marijuana use since marijuana is legal for any use at the federal level in Canada.  </w:t>
      </w:r>
      <w:r>
        <w:rPr>
          <w:sz w:val="28"/>
          <w:szCs w:val="28"/>
        </w:rPr>
        <w:t xml:space="preserve">If there is any momentum regarding </w:t>
      </w:r>
      <w:r w:rsidR="00D56752">
        <w:rPr>
          <w:sz w:val="28"/>
          <w:szCs w:val="28"/>
        </w:rPr>
        <w:t>medical marijuana</w:t>
      </w:r>
      <w:r>
        <w:rPr>
          <w:sz w:val="28"/>
          <w:szCs w:val="28"/>
        </w:rPr>
        <w:t>, it is toward legalization</w:t>
      </w:r>
      <w:r w:rsidR="00D56752">
        <w:rPr>
          <w:sz w:val="28"/>
          <w:szCs w:val="28"/>
        </w:rPr>
        <w:t>.</w:t>
      </w:r>
    </w:p>
    <w:p w14:paraId="50022ED5" w14:textId="25468EE5" w:rsidR="00717CA5" w:rsidRDefault="00717CA5" w:rsidP="00717CA5">
      <w:pPr>
        <w:spacing w:after="0" w:line="360" w:lineRule="auto"/>
        <w:ind w:firstLine="720"/>
        <w:rPr>
          <w:sz w:val="28"/>
          <w:szCs w:val="28"/>
        </w:rPr>
      </w:pPr>
      <w:r>
        <w:rPr>
          <w:sz w:val="28"/>
          <w:szCs w:val="28"/>
        </w:rPr>
        <w:t xml:space="preserve">In fact, just this </w:t>
      </w:r>
      <w:r w:rsidR="00836AF3">
        <w:rPr>
          <w:sz w:val="28"/>
          <w:szCs w:val="28"/>
        </w:rPr>
        <w:t>month (</w:t>
      </w:r>
      <w:proofErr w:type="gramStart"/>
      <w:r w:rsidR="00836AF3">
        <w:rPr>
          <w:sz w:val="28"/>
          <w:szCs w:val="28"/>
        </w:rPr>
        <w:t>November,</w:t>
      </w:r>
      <w:proofErr w:type="gramEnd"/>
      <w:r w:rsidR="00836AF3">
        <w:rPr>
          <w:sz w:val="28"/>
          <w:szCs w:val="28"/>
        </w:rPr>
        <w:t xml:space="preserve"> 2019)</w:t>
      </w:r>
      <w:r>
        <w:rPr>
          <w:sz w:val="28"/>
          <w:szCs w:val="28"/>
        </w:rPr>
        <w:t xml:space="preserve">, the House Judiciary Committee </w:t>
      </w:r>
      <w:r w:rsidR="00543C32">
        <w:rPr>
          <w:sz w:val="28"/>
          <w:szCs w:val="28"/>
        </w:rPr>
        <w:t xml:space="preserve">voted the following legislation out of Committee </w:t>
      </w:r>
      <w:r>
        <w:rPr>
          <w:sz w:val="28"/>
          <w:szCs w:val="28"/>
        </w:rPr>
        <w:t xml:space="preserve">to be considered by the full House of Representatives.  This Bill is not yet law and would still require a positive vote by full House, the Senate and a signature by the President.  There is no way to predict whether the following will become an </w:t>
      </w:r>
      <w:r w:rsidR="00D04AAC">
        <w:rPr>
          <w:sz w:val="28"/>
          <w:szCs w:val="28"/>
        </w:rPr>
        <w:t>actual law</w:t>
      </w:r>
      <w:r>
        <w:rPr>
          <w:sz w:val="28"/>
          <w:szCs w:val="28"/>
        </w:rPr>
        <w:t>:</w:t>
      </w:r>
    </w:p>
    <w:tbl>
      <w:tblPr>
        <w:tblW w:w="4275" w:type="dxa"/>
        <w:shd w:val="clear" w:color="auto" w:fill="FFFFFF"/>
        <w:tblCellMar>
          <w:top w:w="15" w:type="dxa"/>
          <w:left w:w="15" w:type="dxa"/>
          <w:bottom w:w="15" w:type="dxa"/>
          <w:right w:w="15" w:type="dxa"/>
        </w:tblCellMar>
        <w:tblLook w:val="04A0" w:firstRow="1" w:lastRow="0" w:firstColumn="1" w:lastColumn="0" w:noHBand="0" w:noVBand="1"/>
      </w:tblPr>
      <w:tblGrid>
        <w:gridCol w:w="4275"/>
      </w:tblGrid>
      <w:tr w:rsidR="00717CA5" w14:paraId="04A8FAA0" w14:textId="77777777" w:rsidTr="00717CA5">
        <w:tc>
          <w:tcPr>
            <w:tcW w:w="4245" w:type="dxa"/>
            <w:shd w:val="clear" w:color="auto" w:fill="FFFFFF"/>
            <w:vAlign w:val="center"/>
            <w:hideMark/>
          </w:tcPr>
          <w:p w14:paraId="440C68F1" w14:textId="77777777" w:rsidR="00717CA5" w:rsidRDefault="00717CA5">
            <w:pPr>
              <w:jc w:val="center"/>
              <w:rPr>
                <w:rStyle w:val="lbexsimplecap"/>
                <w:rFonts w:ascii="Times" w:hAnsi="Times"/>
                <w:smallCaps/>
                <w:color w:val="333333"/>
              </w:rPr>
            </w:pPr>
          </w:p>
          <w:p w14:paraId="6E2C5B79" w14:textId="77777777" w:rsidR="00717CA5" w:rsidRDefault="00717CA5">
            <w:pPr>
              <w:jc w:val="center"/>
              <w:rPr>
                <w:rStyle w:val="lbexsimplecap"/>
                <w:rFonts w:ascii="Times" w:hAnsi="Times"/>
                <w:smallCaps/>
                <w:color w:val="333333"/>
              </w:rPr>
            </w:pPr>
          </w:p>
          <w:p w14:paraId="3803CBAA" w14:textId="2B22B952" w:rsidR="00717CA5" w:rsidRDefault="00717CA5">
            <w:pPr>
              <w:jc w:val="center"/>
              <w:rPr>
                <w:rFonts w:ascii="Times" w:hAnsi="Times"/>
                <w:color w:val="333333"/>
              </w:rPr>
            </w:pPr>
            <w:r>
              <w:rPr>
                <w:rStyle w:val="lbexsimplecap"/>
                <w:rFonts w:ascii="Times" w:hAnsi="Times"/>
                <w:smallCaps/>
                <w:color w:val="333333"/>
              </w:rPr>
              <w:t>116th CONGRESS</w:t>
            </w:r>
            <w:r>
              <w:rPr>
                <w:rFonts w:ascii="Times" w:hAnsi="Times"/>
                <w:color w:val="333333"/>
              </w:rPr>
              <w:br/>
            </w:r>
            <w:r>
              <w:rPr>
                <w:rStyle w:val="lbexsimplecap"/>
                <w:rFonts w:ascii="Times" w:hAnsi="Times"/>
                <w:smallCaps/>
                <w:color w:val="333333"/>
              </w:rPr>
              <w:t>1st Session</w:t>
            </w:r>
          </w:p>
        </w:tc>
      </w:tr>
    </w:tbl>
    <w:p w14:paraId="61A372A3" w14:textId="77777777" w:rsidR="00717CA5" w:rsidRDefault="00717CA5" w:rsidP="00717CA5">
      <w:pPr>
        <w:rPr>
          <w:vanish/>
        </w:rPr>
      </w:pPr>
    </w:p>
    <w:tbl>
      <w:tblPr>
        <w:tblW w:w="4275" w:type="dxa"/>
        <w:shd w:val="clear" w:color="auto" w:fill="FFFFFF"/>
        <w:tblCellMar>
          <w:top w:w="15" w:type="dxa"/>
          <w:left w:w="15" w:type="dxa"/>
          <w:bottom w:w="15" w:type="dxa"/>
          <w:right w:w="15" w:type="dxa"/>
        </w:tblCellMar>
        <w:tblLook w:val="04A0" w:firstRow="1" w:lastRow="0" w:firstColumn="1" w:lastColumn="0" w:noHBand="0" w:noVBand="1"/>
      </w:tblPr>
      <w:tblGrid>
        <w:gridCol w:w="4275"/>
      </w:tblGrid>
      <w:tr w:rsidR="00717CA5" w14:paraId="64B8DFB4" w14:textId="77777777" w:rsidTr="00717CA5">
        <w:tc>
          <w:tcPr>
            <w:tcW w:w="0" w:type="auto"/>
            <w:shd w:val="clear" w:color="auto" w:fill="FFFFFF"/>
            <w:vAlign w:val="center"/>
            <w:hideMark/>
          </w:tcPr>
          <w:p w14:paraId="5671BEFD" w14:textId="77777777" w:rsidR="00717CA5" w:rsidRDefault="00717CA5"/>
        </w:tc>
      </w:tr>
      <w:tr w:rsidR="00717CA5" w14:paraId="54B4E696" w14:textId="77777777" w:rsidTr="00717CA5">
        <w:tc>
          <w:tcPr>
            <w:tcW w:w="0" w:type="auto"/>
            <w:shd w:val="clear" w:color="auto" w:fill="FFFFFF"/>
            <w:vAlign w:val="center"/>
            <w:hideMark/>
          </w:tcPr>
          <w:p w14:paraId="236AD688" w14:textId="77777777" w:rsidR="00717CA5" w:rsidRDefault="00717CA5">
            <w:pPr>
              <w:jc w:val="right"/>
              <w:rPr>
                <w:sz w:val="20"/>
                <w:szCs w:val="20"/>
              </w:rPr>
            </w:pPr>
          </w:p>
        </w:tc>
      </w:tr>
    </w:tbl>
    <w:p w14:paraId="6273C390" w14:textId="37A7B821" w:rsidR="00717CA5" w:rsidRPr="00717CA5" w:rsidRDefault="00717CA5" w:rsidP="00717CA5">
      <w:pPr>
        <w:shd w:val="clear" w:color="auto" w:fill="FFFFFF"/>
        <w:jc w:val="center"/>
        <w:rPr>
          <w:rFonts w:ascii="Times" w:hAnsi="Times"/>
          <w:color w:val="333333"/>
          <w:szCs w:val="24"/>
        </w:rPr>
      </w:pPr>
      <w:r>
        <w:rPr>
          <w:rStyle w:val="lbexlegisnum"/>
          <w:rFonts w:ascii="Times" w:hAnsi="Times"/>
          <w:b/>
          <w:bCs/>
          <w:color w:val="333333"/>
          <w:sz w:val="74"/>
          <w:szCs w:val="74"/>
        </w:rPr>
        <w:t>H. R. 3884</w:t>
      </w:r>
    </w:p>
    <w:p w14:paraId="0E224F58" w14:textId="77777777" w:rsidR="00717CA5" w:rsidRDefault="00717CA5" w:rsidP="00717CA5">
      <w:pPr>
        <w:pStyle w:val="lbexhang"/>
        <w:shd w:val="clear" w:color="auto" w:fill="FFFFFF"/>
        <w:ind w:hanging="480"/>
        <w:rPr>
          <w:rFonts w:ascii="Times" w:hAnsi="Times"/>
          <w:color w:val="333333"/>
        </w:rPr>
      </w:pPr>
      <w:r>
        <w:rPr>
          <w:rFonts w:ascii="Times" w:hAnsi="Times"/>
          <w:color w:val="333333"/>
        </w:rPr>
        <w:t xml:space="preserve">To decriminalize and </w:t>
      </w:r>
      <w:proofErr w:type="spellStart"/>
      <w:r>
        <w:rPr>
          <w:rFonts w:ascii="Times" w:hAnsi="Times"/>
          <w:color w:val="333333"/>
        </w:rPr>
        <w:t>deschedule</w:t>
      </w:r>
      <w:proofErr w:type="spellEnd"/>
      <w:r>
        <w:rPr>
          <w:rFonts w:ascii="Times" w:hAnsi="Times"/>
          <w:color w:val="333333"/>
        </w:rPr>
        <w:t xml:space="preserve"> cannabis, to provide for reinvestment in certain persons adversely impacted by the War on Drugs, to provide for expungement of certain cannabis offenses, and for other purposes.</w:t>
      </w:r>
    </w:p>
    <w:p w14:paraId="554AA940" w14:textId="77777777" w:rsidR="00717CA5" w:rsidRDefault="00ED2A8D" w:rsidP="00717CA5">
      <w:pPr>
        <w:spacing w:before="240" w:after="240"/>
      </w:pPr>
      <w:r>
        <w:rPr>
          <w:noProof/>
        </w:rPr>
        <w:pict w14:anchorId="2490B845">
          <v:rect id="_x0000_i1025" alt="" style="width:342pt;height:.75pt;mso-width-percent:0;mso-height-percent:0;mso-width-percent:0;mso-height-percent:0" o:hrpct="0" o:hralign="center" o:hrstd="t" o:hrnoshade="t" o:hr="t" fillcolor="gray" stroked="f"/>
        </w:pict>
      </w:r>
    </w:p>
    <w:p w14:paraId="2C4BE4A0" w14:textId="77777777" w:rsidR="00717CA5" w:rsidRDefault="00717CA5" w:rsidP="00717CA5">
      <w:pPr>
        <w:shd w:val="clear" w:color="auto" w:fill="FFFFFF"/>
        <w:spacing w:before="240" w:after="240"/>
        <w:jc w:val="center"/>
        <w:rPr>
          <w:rFonts w:ascii="Times" w:hAnsi="Times"/>
          <w:color w:val="333333"/>
        </w:rPr>
      </w:pPr>
      <w:r>
        <w:rPr>
          <w:rStyle w:val="lbexchamber"/>
          <w:rFonts w:ascii="Times" w:hAnsi="Times"/>
          <w:color w:val="333333"/>
          <w:sz w:val="30"/>
          <w:szCs w:val="30"/>
        </w:rPr>
        <w:t>IN THE HOUSE OF REPRESENTATIVES</w:t>
      </w:r>
    </w:p>
    <w:p w14:paraId="768EA8EF" w14:textId="77777777" w:rsidR="00717CA5" w:rsidRDefault="00717CA5" w:rsidP="00717CA5">
      <w:pPr>
        <w:shd w:val="clear" w:color="auto" w:fill="FFFFFF"/>
        <w:spacing w:before="240" w:after="240"/>
        <w:jc w:val="center"/>
        <w:rPr>
          <w:rFonts w:ascii="Times" w:hAnsi="Times"/>
          <w:color w:val="333333"/>
        </w:rPr>
      </w:pPr>
      <w:r>
        <w:rPr>
          <w:rStyle w:val="lbexsimplecap"/>
          <w:rFonts w:ascii="Times" w:hAnsi="Times"/>
          <w:smallCaps/>
          <w:color w:val="333333"/>
        </w:rPr>
        <w:t>July 23, 2019</w:t>
      </w:r>
    </w:p>
    <w:p w14:paraId="59F3DEB8" w14:textId="77777777" w:rsidR="00717CA5" w:rsidRDefault="00717CA5" w:rsidP="00717CA5">
      <w:pPr>
        <w:pStyle w:val="lbexhangsmalllwithmargin"/>
        <w:shd w:val="clear" w:color="auto" w:fill="FFFFFF"/>
        <w:ind w:hanging="480"/>
        <w:rPr>
          <w:rFonts w:ascii="Times" w:hAnsi="Times"/>
          <w:color w:val="333333"/>
          <w:sz w:val="22"/>
          <w:szCs w:val="22"/>
        </w:rPr>
      </w:pPr>
      <w:r>
        <w:rPr>
          <w:rFonts w:ascii="Times" w:hAnsi="Times"/>
          <w:color w:val="333333"/>
          <w:sz w:val="22"/>
          <w:szCs w:val="22"/>
        </w:rPr>
        <w:t>Mr. </w:t>
      </w:r>
      <w:r>
        <w:rPr>
          <w:rStyle w:val="lbexsimplecap"/>
          <w:rFonts w:ascii="Times" w:hAnsi="Times"/>
          <w:smallCaps/>
          <w:color w:val="333333"/>
          <w:sz w:val="22"/>
          <w:szCs w:val="22"/>
        </w:rPr>
        <w:t>Nadler</w:t>
      </w:r>
      <w:r>
        <w:rPr>
          <w:rFonts w:ascii="Times" w:hAnsi="Times"/>
          <w:color w:val="333333"/>
          <w:sz w:val="22"/>
          <w:szCs w:val="22"/>
        </w:rPr>
        <w:t> (for himself, Ms. </w:t>
      </w:r>
      <w:r>
        <w:rPr>
          <w:rStyle w:val="lbexsimplecap"/>
          <w:rFonts w:ascii="Times" w:hAnsi="Times"/>
          <w:smallCaps/>
          <w:color w:val="333333"/>
          <w:sz w:val="22"/>
          <w:szCs w:val="22"/>
        </w:rPr>
        <w:t>Lee </w:t>
      </w:r>
      <w:r>
        <w:rPr>
          <w:rFonts w:ascii="Times" w:hAnsi="Times"/>
          <w:color w:val="333333"/>
          <w:sz w:val="22"/>
          <w:szCs w:val="22"/>
        </w:rPr>
        <w:t>of California, Mr. </w:t>
      </w:r>
      <w:r>
        <w:rPr>
          <w:rStyle w:val="lbexsimplecap"/>
          <w:rFonts w:ascii="Times" w:hAnsi="Times"/>
          <w:smallCaps/>
          <w:color w:val="333333"/>
          <w:sz w:val="22"/>
          <w:szCs w:val="22"/>
        </w:rPr>
        <w:t>Blumenauer</w:t>
      </w:r>
      <w:r>
        <w:rPr>
          <w:rFonts w:ascii="Times" w:hAnsi="Times"/>
          <w:color w:val="333333"/>
          <w:sz w:val="22"/>
          <w:szCs w:val="22"/>
        </w:rPr>
        <w:t>, Mr. </w:t>
      </w:r>
      <w:r>
        <w:rPr>
          <w:rStyle w:val="lbexsimplecap"/>
          <w:rFonts w:ascii="Times" w:hAnsi="Times"/>
          <w:smallCaps/>
          <w:color w:val="333333"/>
          <w:sz w:val="22"/>
          <w:szCs w:val="22"/>
        </w:rPr>
        <w:t>Jeffries</w:t>
      </w:r>
      <w:r>
        <w:rPr>
          <w:rFonts w:ascii="Times" w:hAnsi="Times"/>
          <w:color w:val="333333"/>
          <w:sz w:val="22"/>
          <w:szCs w:val="22"/>
        </w:rPr>
        <w:t>, Ms. </w:t>
      </w:r>
      <w:r>
        <w:rPr>
          <w:rStyle w:val="lbexsimplecap"/>
          <w:rFonts w:ascii="Times" w:hAnsi="Times"/>
          <w:smallCaps/>
          <w:color w:val="333333"/>
          <w:sz w:val="22"/>
          <w:szCs w:val="22"/>
        </w:rPr>
        <w:t>Velázquez</w:t>
      </w:r>
      <w:r>
        <w:rPr>
          <w:rFonts w:ascii="Times" w:hAnsi="Times"/>
          <w:color w:val="333333"/>
          <w:sz w:val="22"/>
          <w:szCs w:val="22"/>
        </w:rPr>
        <w:t>, Mr. </w:t>
      </w:r>
      <w:proofErr w:type="spellStart"/>
      <w:r>
        <w:rPr>
          <w:rStyle w:val="lbexsimplecap"/>
          <w:rFonts w:ascii="Times" w:hAnsi="Times"/>
          <w:smallCaps/>
          <w:color w:val="333333"/>
          <w:sz w:val="22"/>
          <w:szCs w:val="22"/>
        </w:rPr>
        <w:t>Gaetz</w:t>
      </w:r>
      <w:proofErr w:type="spellEnd"/>
      <w:r>
        <w:rPr>
          <w:rFonts w:ascii="Times" w:hAnsi="Times"/>
          <w:color w:val="333333"/>
          <w:sz w:val="22"/>
          <w:szCs w:val="22"/>
        </w:rPr>
        <w:t>, Mr. </w:t>
      </w:r>
      <w:proofErr w:type="spellStart"/>
      <w:r>
        <w:rPr>
          <w:rStyle w:val="lbexsimplecap"/>
          <w:rFonts w:ascii="Times" w:hAnsi="Times"/>
          <w:smallCaps/>
          <w:color w:val="333333"/>
          <w:sz w:val="22"/>
          <w:szCs w:val="22"/>
        </w:rPr>
        <w:t>Cicilline</w:t>
      </w:r>
      <w:proofErr w:type="spellEnd"/>
      <w:r>
        <w:rPr>
          <w:rFonts w:ascii="Times" w:hAnsi="Times"/>
          <w:color w:val="333333"/>
          <w:sz w:val="22"/>
          <w:szCs w:val="22"/>
        </w:rPr>
        <w:t>, Mr. </w:t>
      </w:r>
      <w:r>
        <w:rPr>
          <w:rStyle w:val="lbexsimplecap"/>
          <w:rFonts w:ascii="Times" w:hAnsi="Times"/>
          <w:smallCaps/>
          <w:color w:val="333333"/>
          <w:sz w:val="22"/>
          <w:szCs w:val="22"/>
        </w:rPr>
        <w:t>Cohen</w:t>
      </w:r>
      <w:r>
        <w:rPr>
          <w:rFonts w:ascii="Times" w:hAnsi="Times"/>
          <w:color w:val="333333"/>
          <w:sz w:val="22"/>
          <w:szCs w:val="22"/>
        </w:rPr>
        <w:t>, Mr. </w:t>
      </w:r>
      <w:r>
        <w:rPr>
          <w:rStyle w:val="lbexsimplecap"/>
          <w:rFonts w:ascii="Times" w:hAnsi="Times"/>
          <w:smallCaps/>
          <w:color w:val="333333"/>
          <w:sz w:val="22"/>
          <w:szCs w:val="22"/>
        </w:rPr>
        <w:t>Correa</w:t>
      </w:r>
      <w:r>
        <w:rPr>
          <w:rFonts w:ascii="Times" w:hAnsi="Times"/>
          <w:color w:val="333333"/>
          <w:sz w:val="22"/>
          <w:szCs w:val="22"/>
        </w:rPr>
        <w:t>, Ms. </w:t>
      </w:r>
      <w:r>
        <w:rPr>
          <w:rStyle w:val="lbexsimplecap"/>
          <w:rFonts w:ascii="Times" w:hAnsi="Times"/>
          <w:smallCaps/>
          <w:color w:val="333333"/>
          <w:sz w:val="22"/>
          <w:szCs w:val="22"/>
        </w:rPr>
        <w:t>Dean</w:t>
      </w:r>
      <w:r>
        <w:rPr>
          <w:rFonts w:ascii="Times" w:hAnsi="Times"/>
          <w:color w:val="333333"/>
          <w:sz w:val="22"/>
          <w:szCs w:val="22"/>
        </w:rPr>
        <w:t>, Mr. </w:t>
      </w:r>
      <w:proofErr w:type="spellStart"/>
      <w:r>
        <w:rPr>
          <w:rStyle w:val="lbexsimplecap"/>
          <w:rFonts w:ascii="Times" w:hAnsi="Times"/>
          <w:smallCaps/>
          <w:color w:val="333333"/>
          <w:sz w:val="22"/>
          <w:szCs w:val="22"/>
        </w:rPr>
        <w:t>Deutch</w:t>
      </w:r>
      <w:proofErr w:type="spellEnd"/>
      <w:r>
        <w:rPr>
          <w:rFonts w:ascii="Times" w:hAnsi="Times"/>
          <w:color w:val="333333"/>
          <w:sz w:val="22"/>
          <w:szCs w:val="22"/>
        </w:rPr>
        <w:t>, Ms. </w:t>
      </w:r>
      <w:r>
        <w:rPr>
          <w:rStyle w:val="lbexsimplecap"/>
          <w:rFonts w:ascii="Times" w:hAnsi="Times"/>
          <w:smallCaps/>
          <w:color w:val="333333"/>
          <w:sz w:val="22"/>
          <w:szCs w:val="22"/>
        </w:rPr>
        <w:t>Escobar</w:t>
      </w:r>
      <w:r>
        <w:rPr>
          <w:rFonts w:ascii="Times" w:hAnsi="Times"/>
          <w:color w:val="333333"/>
          <w:sz w:val="22"/>
          <w:szCs w:val="22"/>
        </w:rPr>
        <w:t>, Ms. </w:t>
      </w:r>
      <w:r>
        <w:rPr>
          <w:rStyle w:val="lbexsimplecap"/>
          <w:rFonts w:ascii="Times" w:hAnsi="Times"/>
          <w:smallCaps/>
          <w:color w:val="333333"/>
          <w:sz w:val="22"/>
          <w:szCs w:val="22"/>
        </w:rPr>
        <w:t>Jackson Lee</w:t>
      </w:r>
      <w:r>
        <w:rPr>
          <w:rFonts w:ascii="Times" w:hAnsi="Times"/>
          <w:color w:val="333333"/>
          <w:sz w:val="22"/>
          <w:szCs w:val="22"/>
        </w:rPr>
        <w:t>, Ms. </w:t>
      </w:r>
      <w:r>
        <w:rPr>
          <w:rStyle w:val="lbexsimplecap"/>
          <w:rFonts w:ascii="Times" w:hAnsi="Times"/>
          <w:smallCaps/>
          <w:color w:val="333333"/>
          <w:sz w:val="22"/>
          <w:szCs w:val="22"/>
        </w:rPr>
        <w:t>Jayapal</w:t>
      </w:r>
      <w:r>
        <w:rPr>
          <w:rFonts w:ascii="Times" w:hAnsi="Times"/>
          <w:color w:val="333333"/>
          <w:sz w:val="22"/>
          <w:szCs w:val="22"/>
        </w:rPr>
        <w:t>, Mr. </w:t>
      </w:r>
      <w:r>
        <w:rPr>
          <w:rStyle w:val="lbexsimplecap"/>
          <w:rFonts w:ascii="Times" w:hAnsi="Times"/>
          <w:smallCaps/>
          <w:color w:val="333333"/>
          <w:sz w:val="22"/>
          <w:szCs w:val="22"/>
        </w:rPr>
        <w:t>Johnson </w:t>
      </w:r>
      <w:r>
        <w:rPr>
          <w:rFonts w:ascii="Times" w:hAnsi="Times"/>
          <w:color w:val="333333"/>
          <w:sz w:val="22"/>
          <w:szCs w:val="22"/>
        </w:rPr>
        <w:t>of Georgia, Mr. </w:t>
      </w:r>
      <w:r>
        <w:rPr>
          <w:rStyle w:val="lbexsimplecap"/>
          <w:rFonts w:ascii="Times" w:hAnsi="Times"/>
          <w:smallCaps/>
          <w:color w:val="333333"/>
          <w:sz w:val="22"/>
          <w:szCs w:val="22"/>
        </w:rPr>
        <w:t>Ted Lieu </w:t>
      </w:r>
      <w:r>
        <w:rPr>
          <w:rFonts w:ascii="Times" w:hAnsi="Times"/>
          <w:color w:val="333333"/>
          <w:sz w:val="22"/>
          <w:szCs w:val="22"/>
        </w:rPr>
        <w:t>of California, Ms. </w:t>
      </w:r>
      <w:r>
        <w:rPr>
          <w:rStyle w:val="lbexsimplecap"/>
          <w:rFonts w:ascii="Times" w:hAnsi="Times"/>
          <w:smallCaps/>
          <w:color w:val="333333"/>
          <w:sz w:val="22"/>
          <w:szCs w:val="22"/>
        </w:rPr>
        <w:t>Lofgren</w:t>
      </w:r>
      <w:r>
        <w:rPr>
          <w:rFonts w:ascii="Times" w:hAnsi="Times"/>
          <w:color w:val="333333"/>
          <w:sz w:val="22"/>
          <w:szCs w:val="22"/>
        </w:rPr>
        <w:t>, Mr. </w:t>
      </w:r>
      <w:proofErr w:type="spellStart"/>
      <w:r>
        <w:rPr>
          <w:rStyle w:val="lbexsimplecap"/>
          <w:rFonts w:ascii="Times" w:hAnsi="Times"/>
          <w:smallCaps/>
          <w:color w:val="333333"/>
          <w:sz w:val="22"/>
          <w:szCs w:val="22"/>
        </w:rPr>
        <w:t>Raskin</w:t>
      </w:r>
      <w:proofErr w:type="spellEnd"/>
      <w:r>
        <w:rPr>
          <w:rFonts w:ascii="Times" w:hAnsi="Times"/>
          <w:color w:val="333333"/>
          <w:sz w:val="22"/>
          <w:szCs w:val="22"/>
        </w:rPr>
        <w:t>, Mr. </w:t>
      </w:r>
      <w:r>
        <w:rPr>
          <w:rStyle w:val="lbexsimplecap"/>
          <w:rFonts w:ascii="Times" w:hAnsi="Times"/>
          <w:smallCaps/>
          <w:color w:val="333333"/>
          <w:sz w:val="22"/>
          <w:szCs w:val="22"/>
        </w:rPr>
        <w:t>Swalwell </w:t>
      </w:r>
      <w:r>
        <w:rPr>
          <w:rFonts w:ascii="Times" w:hAnsi="Times"/>
          <w:color w:val="333333"/>
          <w:sz w:val="22"/>
          <w:szCs w:val="22"/>
        </w:rPr>
        <w:t>of California, Mr. </w:t>
      </w:r>
      <w:r>
        <w:rPr>
          <w:rStyle w:val="lbexsimplecap"/>
          <w:rFonts w:ascii="Times" w:hAnsi="Times"/>
          <w:smallCaps/>
          <w:color w:val="333333"/>
          <w:sz w:val="22"/>
          <w:szCs w:val="22"/>
        </w:rPr>
        <w:t>Evans</w:t>
      </w:r>
      <w:r>
        <w:rPr>
          <w:rFonts w:ascii="Times" w:hAnsi="Times"/>
          <w:color w:val="333333"/>
          <w:sz w:val="22"/>
          <w:szCs w:val="22"/>
        </w:rPr>
        <w:t>, Ms. </w:t>
      </w:r>
      <w:r>
        <w:rPr>
          <w:rStyle w:val="lbexsimplecap"/>
          <w:rFonts w:ascii="Times" w:hAnsi="Times"/>
          <w:smallCaps/>
          <w:color w:val="333333"/>
          <w:sz w:val="22"/>
          <w:szCs w:val="22"/>
        </w:rPr>
        <w:t>Gabbard</w:t>
      </w:r>
      <w:r>
        <w:rPr>
          <w:rFonts w:ascii="Times" w:hAnsi="Times"/>
          <w:color w:val="333333"/>
          <w:sz w:val="22"/>
          <w:szCs w:val="22"/>
        </w:rPr>
        <w:t>, Ms. </w:t>
      </w:r>
      <w:proofErr w:type="spellStart"/>
      <w:r>
        <w:rPr>
          <w:rStyle w:val="lbexsimplecap"/>
          <w:rFonts w:ascii="Times" w:hAnsi="Times"/>
          <w:smallCaps/>
          <w:color w:val="333333"/>
          <w:sz w:val="22"/>
          <w:szCs w:val="22"/>
        </w:rPr>
        <w:t>Haaland</w:t>
      </w:r>
      <w:proofErr w:type="spellEnd"/>
      <w:r>
        <w:rPr>
          <w:rFonts w:ascii="Times" w:hAnsi="Times"/>
          <w:color w:val="333333"/>
          <w:sz w:val="22"/>
          <w:szCs w:val="22"/>
        </w:rPr>
        <w:t>, Mr. </w:t>
      </w:r>
      <w:r>
        <w:rPr>
          <w:rStyle w:val="lbexsimplecap"/>
          <w:rFonts w:ascii="Times" w:hAnsi="Times"/>
          <w:smallCaps/>
          <w:color w:val="333333"/>
          <w:sz w:val="22"/>
          <w:szCs w:val="22"/>
        </w:rPr>
        <w:t>Huffman</w:t>
      </w:r>
      <w:r>
        <w:rPr>
          <w:rFonts w:ascii="Times" w:hAnsi="Times"/>
          <w:color w:val="333333"/>
          <w:sz w:val="22"/>
          <w:szCs w:val="22"/>
        </w:rPr>
        <w:t>, Mr. </w:t>
      </w:r>
      <w:r>
        <w:rPr>
          <w:rStyle w:val="lbexsimplecap"/>
          <w:rFonts w:ascii="Times" w:hAnsi="Times"/>
          <w:smallCaps/>
          <w:color w:val="333333"/>
          <w:sz w:val="22"/>
          <w:szCs w:val="22"/>
        </w:rPr>
        <w:t>Khanna</w:t>
      </w:r>
      <w:r>
        <w:rPr>
          <w:rFonts w:ascii="Times" w:hAnsi="Times"/>
          <w:color w:val="333333"/>
          <w:sz w:val="22"/>
          <w:szCs w:val="22"/>
        </w:rPr>
        <w:t>, Mr. </w:t>
      </w:r>
      <w:r>
        <w:rPr>
          <w:rStyle w:val="lbexsimplecap"/>
          <w:rFonts w:ascii="Times" w:hAnsi="Times"/>
          <w:smallCaps/>
          <w:color w:val="333333"/>
          <w:sz w:val="22"/>
          <w:szCs w:val="22"/>
        </w:rPr>
        <w:t>McGovern</w:t>
      </w:r>
      <w:r>
        <w:rPr>
          <w:rFonts w:ascii="Times" w:hAnsi="Times"/>
          <w:color w:val="333333"/>
          <w:sz w:val="22"/>
          <w:szCs w:val="22"/>
        </w:rPr>
        <w:t>, Ms. </w:t>
      </w:r>
      <w:r>
        <w:rPr>
          <w:rStyle w:val="lbexsimplecap"/>
          <w:rFonts w:ascii="Times" w:hAnsi="Times"/>
          <w:smallCaps/>
          <w:color w:val="333333"/>
          <w:sz w:val="22"/>
          <w:szCs w:val="22"/>
        </w:rPr>
        <w:t>Norton</w:t>
      </w:r>
      <w:r>
        <w:rPr>
          <w:rFonts w:ascii="Times" w:hAnsi="Times"/>
          <w:color w:val="333333"/>
          <w:sz w:val="22"/>
          <w:szCs w:val="22"/>
        </w:rPr>
        <w:t>, Mr. </w:t>
      </w:r>
      <w:r>
        <w:rPr>
          <w:rStyle w:val="lbexsimplecap"/>
          <w:rFonts w:ascii="Times" w:hAnsi="Times"/>
          <w:smallCaps/>
          <w:color w:val="333333"/>
          <w:sz w:val="22"/>
          <w:szCs w:val="22"/>
        </w:rPr>
        <w:t>Perlmutter</w:t>
      </w:r>
      <w:r>
        <w:rPr>
          <w:rFonts w:ascii="Times" w:hAnsi="Times"/>
          <w:color w:val="333333"/>
          <w:sz w:val="22"/>
          <w:szCs w:val="22"/>
        </w:rPr>
        <w:t>, Ms. </w:t>
      </w:r>
      <w:r>
        <w:rPr>
          <w:rStyle w:val="lbexsimplecap"/>
          <w:rFonts w:ascii="Times" w:hAnsi="Times"/>
          <w:smallCaps/>
          <w:color w:val="333333"/>
          <w:sz w:val="22"/>
          <w:szCs w:val="22"/>
        </w:rPr>
        <w:t>Pressley</w:t>
      </w:r>
      <w:r>
        <w:rPr>
          <w:rFonts w:ascii="Times" w:hAnsi="Times"/>
          <w:color w:val="333333"/>
          <w:sz w:val="22"/>
          <w:szCs w:val="22"/>
        </w:rPr>
        <w:t>, Ms. </w:t>
      </w:r>
      <w:r>
        <w:rPr>
          <w:rStyle w:val="lbexsimplecap"/>
          <w:rFonts w:ascii="Times" w:hAnsi="Times"/>
          <w:smallCaps/>
          <w:color w:val="333333"/>
          <w:sz w:val="22"/>
          <w:szCs w:val="22"/>
        </w:rPr>
        <w:t>Waters</w:t>
      </w:r>
      <w:r>
        <w:rPr>
          <w:rFonts w:ascii="Times" w:hAnsi="Times"/>
          <w:color w:val="333333"/>
          <w:sz w:val="22"/>
          <w:szCs w:val="22"/>
        </w:rPr>
        <w:t>, and Mrs. </w:t>
      </w:r>
      <w:r>
        <w:rPr>
          <w:rStyle w:val="lbexsimplecap"/>
          <w:rFonts w:ascii="Times" w:hAnsi="Times"/>
          <w:smallCaps/>
          <w:color w:val="333333"/>
          <w:sz w:val="22"/>
          <w:szCs w:val="22"/>
        </w:rPr>
        <w:t>Watson Coleman</w:t>
      </w:r>
      <w:r>
        <w:rPr>
          <w:rFonts w:ascii="Times" w:hAnsi="Times"/>
          <w:color w:val="333333"/>
          <w:sz w:val="22"/>
          <w:szCs w:val="22"/>
        </w:rPr>
        <w:t>) introduced the following bill; which was referred to the Committee on the Judiciary, and in addition to the Committees on Energy and Commerce, Agriculture, Education and Labor, Ways and Means, Small Business, Natural Resources, and Oversight and Reform, for a period to be subsequently determined by the Speaker, in each case for consideration of such provisions as fall within the jurisdiction of the committee concerned</w:t>
      </w:r>
    </w:p>
    <w:p w14:paraId="7BB42975" w14:textId="77777777" w:rsidR="00717CA5" w:rsidRDefault="00ED2A8D" w:rsidP="00717CA5">
      <w:pPr>
        <w:spacing w:before="240" w:after="240"/>
        <w:rPr>
          <w:szCs w:val="24"/>
        </w:rPr>
      </w:pPr>
      <w:r>
        <w:rPr>
          <w:noProof/>
        </w:rPr>
        <w:pict w14:anchorId="5EFA00F6">
          <v:rect id="_x0000_i1026" alt="" style="width:342pt;height:.75pt;mso-width-percent:0;mso-height-percent:0;mso-width-percent:0;mso-height-percent:0" o:hrpct="0" o:hralign="center" o:hrstd="t" o:hrnoshade="t" o:hr="t" fillcolor="gray" stroked="f"/>
        </w:pict>
      </w:r>
    </w:p>
    <w:p w14:paraId="49A76DEE" w14:textId="77777777" w:rsidR="00717CA5" w:rsidRDefault="00717CA5" w:rsidP="00717CA5">
      <w:pPr>
        <w:shd w:val="clear" w:color="auto" w:fill="FFFFFF"/>
        <w:spacing w:before="240" w:after="240"/>
        <w:jc w:val="center"/>
        <w:rPr>
          <w:rFonts w:ascii="Times" w:hAnsi="Times"/>
          <w:color w:val="333333"/>
        </w:rPr>
      </w:pPr>
      <w:r>
        <w:rPr>
          <w:rStyle w:val="lbexlegistype"/>
          <w:rFonts w:ascii="Times" w:hAnsi="Times"/>
          <w:b/>
          <w:bCs/>
          <w:color w:val="333333"/>
          <w:sz w:val="60"/>
          <w:szCs w:val="60"/>
        </w:rPr>
        <w:t>A BILL</w:t>
      </w:r>
    </w:p>
    <w:p w14:paraId="37312A30" w14:textId="77777777" w:rsidR="00717CA5" w:rsidRDefault="00717CA5" w:rsidP="00717CA5">
      <w:pPr>
        <w:pStyle w:val="lbexhangwithmargin"/>
        <w:shd w:val="clear" w:color="auto" w:fill="FFFFFF"/>
        <w:ind w:hanging="480"/>
        <w:rPr>
          <w:rFonts w:ascii="Times" w:hAnsi="Times"/>
          <w:color w:val="333333"/>
        </w:rPr>
      </w:pPr>
      <w:r>
        <w:rPr>
          <w:rFonts w:ascii="Times" w:hAnsi="Times"/>
          <w:color w:val="333333"/>
        </w:rPr>
        <w:t xml:space="preserve">To decriminalize and </w:t>
      </w:r>
      <w:proofErr w:type="spellStart"/>
      <w:r>
        <w:rPr>
          <w:rFonts w:ascii="Times" w:hAnsi="Times"/>
          <w:color w:val="333333"/>
        </w:rPr>
        <w:t>deschedule</w:t>
      </w:r>
      <w:proofErr w:type="spellEnd"/>
      <w:r>
        <w:rPr>
          <w:rFonts w:ascii="Times" w:hAnsi="Times"/>
          <w:color w:val="333333"/>
        </w:rPr>
        <w:t xml:space="preserve"> cannabis, to provide for reinvestment in certain persons adversely impacted by the War on Drugs, to provide for expungement of certain cannabis offenses, and for other purposes.</w:t>
      </w:r>
    </w:p>
    <w:p w14:paraId="742C4E66" w14:textId="77777777" w:rsidR="00717CA5" w:rsidRDefault="00717CA5" w:rsidP="00717CA5">
      <w:pPr>
        <w:pStyle w:val="lbexindent"/>
        <w:shd w:val="clear" w:color="auto" w:fill="FFFFFF"/>
        <w:ind w:firstLine="480"/>
        <w:rPr>
          <w:rFonts w:ascii="Times" w:hAnsi="Times"/>
          <w:color w:val="333333"/>
        </w:rPr>
      </w:pPr>
      <w:r>
        <w:rPr>
          <w:rStyle w:val="Emphasis"/>
          <w:rFonts w:ascii="Times" w:hAnsi="Times"/>
          <w:color w:val="333333"/>
        </w:rPr>
        <w:t>Be it enacted by the Senate and House of Representatives of the United States of America in Congress assembled,</w:t>
      </w:r>
    </w:p>
    <w:p w14:paraId="62C88C86" w14:textId="77777777" w:rsidR="00717CA5" w:rsidRDefault="00717CA5" w:rsidP="00717CA5">
      <w:pPr>
        <w:pStyle w:val="lbexhangwithmargin"/>
        <w:shd w:val="clear" w:color="auto" w:fill="FFFFFF"/>
        <w:ind w:hanging="480"/>
        <w:rPr>
          <w:rFonts w:ascii="Times" w:hAnsi="Times"/>
          <w:color w:val="333333"/>
        </w:rPr>
      </w:pPr>
      <w:r>
        <w:rPr>
          <w:rStyle w:val="lbexsectionlevelolc"/>
          <w:rFonts w:ascii="Times" w:hAnsi="Times"/>
          <w:b/>
          <w:bCs/>
          <w:color w:val="333333"/>
        </w:rPr>
        <w:t>SECTION 1.</w:t>
      </w:r>
      <w:r>
        <w:rPr>
          <w:rFonts w:ascii="Times" w:hAnsi="Times"/>
          <w:color w:val="333333"/>
        </w:rPr>
        <w:t> </w:t>
      </w:r>
      <w:r>
        <w:rPr>
          <w:rStyle w:val="lbexallcap"/>
          <w:rFonts w:ascii="Times" w:hAnsi="Times"/>
          <w:b/>
          <w:bCs/>
          <w:caps/>
          <w:color w:val="333333"/>
        </w:rPr>
        <w:t>SHORT TITLE</w:t>
      </w:r>
      <w:r>
        <w:rPr>
          <w:rStyle w:val="lbexsectionlevelolc"/>
          <w:rFonts w:ascii="Times" w:hAnsi="Times"/>
          <w:b/>
          <w:bCs/>
          <w:color w:val="333333"/>
        </w:rPr>
        <w:t>.</w:t>
      </w:r>
    </w:p>
    <w:p w14:paraId="42C3D90E" w14:textId="384FA673" w:rsidR="00717CA5" w:rsidRDefault="00717CA5" w:rsidP="00717CA5">
      <w:pPr>
        <w:pStyle w:val="NormalWeb"/>
        <w:shd w:val="clear" w:color="auto" w:fill="FFFFFF"/>
        <w:ind w:firstLine="480"/>
        <w:rPr>
          <w:rFonts w:ascii="Times" w:hAnsi="Times"/>
          <w:color w:val="333333"/>
        </w:rPr>
      </w:pPr>
      <w:r>
        <w:rPr>
          <w:rFonts w:ascii="Times" w:hAnsi="Times"/>
          <w:color w:val="333333"/>
        </w:rPr>
        <w:t>This Act may be cited as the “Marijuana Opportunity Reinvestment and Expungement Act of 2019” or the “MORE Act of 2019”.</w:t>
      </w:r>
    </w:p>
    <w:p w14:paraId="62B16929" w14:textId="77777777" w:rsidR="00717CA5" w:rsidRDefault="00717CA5" w:rsidP="00717CA5">
      <w:pPr>
        <w:pStyle w:val="NormalWeb"/>
        <w:shd w:val="clear" w:color="auto" w:fill="FFFFFF"/>
        <w:ind w:firstLine="480"/>
        <w:rPr>
          <w:rFonts w:ascii="Times" w:hAnsi="Times"/>
          <w:color w:val="333333"/>
        </w:rPr>
      </w:pPr>
    </w:p>
    <w:p w14:paraId="6E6AC8E6" w14:textId="77777777" w:rsidR="00717CA5" w:rsidRDefault="00717CA5" w:rsidP="00717CA5">
      <w:pPr>
        <w:pStyle w:val="lbexhangwithmargin"/>
        <w:shd w:val="clear" w:color="auto" w:fill="FFFFFF"/>
        <w:ind w:hanging="480"/>
        <w:rPr>
          <w:rFonts w:ascii="Times" w:hAnsi="Times"/>
          <w:color w:val="333333"/>
        </w:rPr>
      </w:pPr>
      <w:r>
        <w:rPr>
          <w:rStyle w:val="lbexsectionlevelolc"/>
          <w:rFonts w:ascii="Times" w:hAnsi="Times"/>
          <w:b/>
          <w:bCs/>
          <w:color w:val="333333"/>
        </w:rPr>
        <w:t>SEC. 2. </w:t>
      </w:r>
      <w:r>
        <w:rPr>
          <w:rStyle w:val="lbexallcap"/>
          <w:rFonts w:ascii="Times" w:hAnsi="Times"/>
          <w:b/>
          <w:bCs/>
          <w:caps/>
          <w:color w:val="333333"/>
        </w:rPr>
        <w:t>DECRIMINALIZATION OF CANNABIS</w:t>
      </w:r>
      <w:r>
        <w:rPr>
          <w:rStyle w:val="lbexsectionlevelolc"/>
          <w:rFonts w:ascii="Times" w:hAnsi="Times"/>
          <w:b/>
          <w:bCs/>
          <w:color w:val="333333"/>
        </w:rPr>
        <w:t>.</w:t>
      </w:r>
    </w:p>
    <w:p w14:paraId="11A9FF17" w14:textId="77777777" w:rsidR="00717CA5" w:rsidRDefault="00717CA5" w:rsidP="00717CA5">
      <w:pPr>
        <w:pStyle w:val="lbexindent"/>
        <w:shd w:val="clear" w:color="auto" w:fill="FFFFFF"/>
        <w:ind w:firstLine="480"/>
        <w:rPr>
          <w:rFonts w:ascii="Times" w:hAnsi="Times"/>
          <w:color w:val="333333"/>
        </w:rPr>
      </w:pPr>
      <w:r>
        <w:rPr>
          <w:rFonts w:ascii="Times" w:hAnsi="Times"/>
          <w:color w:val="333333"/>
        </w:rPr>
        <w:t>(a) </w:t>
      </w:r>
      <w:r>
        <w:rPr>
          <w:rStyle w:val="lbexsectionlevelolcnuclear"/>
          <w:rFonts w:ascii="Times" w:hAnsi="Times"/>
          <w:smallCaps/>
          <w:color w:val="333333"/>
          <w:spacing w:val="20"/>
        </w:rPr>
        <w:t xml:space="preserve">Cannabis Removed From Schedule Of Controlled </w:t>
      </w:r>
      <w:proofErr w:type="gramStart"/>
      <w:r>
        <w:rPr>
          <w:rStyle w:val="lbexsectionlevelolcnuclear"/>
          <w:rFonts w:ascii="Times" w:hAnsi="Times"/>
          <w:smallCaps/>
          <w:color w:val="333333"/>
          <w:spacing w:val="20"/>
        </w:rPr>
        <w:t>Substances</w:t>
      </w:r>
      <w:r>
        <w:rPr>
          <w:rFonts w:ascii="Times" w:hAnsi="Times"/>
          <w:color w:val="333333"/>
        </w:rPr>
        <w:t>.—</w:t>
      </w:r>
      <w:proofErr w:type="gramEnd"/>
    </w:p>
    <w:p w14:paraId="41ABDF9C" w14:textId="77777777" w:rsidR="00717CA5" w:rsidRDefault="00717CA5" w:rsidP="00717CA5">
      <w:pPr>
        <w:pStyle w:val="lbexindentparagraph"/>
        <w:shd w:val="clear" w:color="auto" w:fill="FFFFFF"/>
        <w:ind w:firstLine="480"/>
        <w:rPr>
          <w:rFonts w:ascii="Times" w:hAnsi="Times"/>
          <w:color w:val="333333"/>
        </w:rPr>
      </w:pPr>
      <w:r>
        <w:rPr>
          <w:rFonts w:ascii="Times" w:hAnsi="Times"/>
          <w:color w:val="333333"/>
        </w:rPr>
        <w:t>(1) </w:t>
      </w:r>
      <w:r>
        <w:rPr>
          <w:rFonts w:ascii="Times" w:hAnsi="Times"/>
          <w:color w:val="333333"/>
          <w:sz w:val="26"/>
          <w:szCs w:val="26"/>
        </w:rPr>
        <w:t>R</w:t>
      </w:r>
      <w:r>
        <w:rPr>
          <w:rFonts w:ascii="Times" w:hAnsi="Times"/>
          <w:color w:val="333333"/>
        </w:rPr>
        <w:t>EMOVAL IN STATUTE.—Subsection (c) of schedule I of section 202(c) of the Controlled Substances Act (</w:t>
      </w:r>
      <w:hyperlink r:id="rId10" w:history="1">
        <w:r>
          <w:rPr>
            <w:rStyle w:val="Hyperlink"/>
            <w:rFonts w:ascii="Times" w:hAnsi="Times"/>
            <w:color w:val="3366CC"/>
          </w:rPr>
          <w:t>21 U.S.C. 812</w:t>
        </w:r>
      </w:hyperlink>
      <w:r>
        <w:rPr>
          <w:rFonts w:ascii="Times" w:hAnsi="Times"/>
          <w:color w:val="333333"/>
        </w:rPr>
        <w:t>) is amended—</w:t>
      </w:r>
    </w:p>
    <w:p w14:paraId="79AE3DBC" w14:textId="77777777" w:rsidR="00717CA5" w:rsidRDefault="00717CA5" w:rsidP="00717CA5">
      <w:pPr>
        <w:pStyle w:val="lbexindentsubpar"/>
        <w:shd w:val="clear" w:color="auto" w:fill="FFFFFF"/>
        <w:ind w:firstLine="480"/>
        <w:rPr>
          <w:rFonts w:ascii="Times" w:hAnsi="Times"/>
          <w:color w:val="333333"/>
        </w:rPr>
      </w:pPr>
      <w:r>
        <w:rPr>
          <w:rFonts w:ascii="Times" w:hAnsi="Times"/>
          <w:color w:val="333333"/>
        </w:rPr>
        <w:t>(A) by striking “(10) Marihuana.”; and</w:t>
      </w:r>
    </w:p>
    <w:p w14:paraId="2C833BE0" w14:textId="77777777" w:rsidR="00717CA5" w:rsidRDefault="00717CA5" w:rsidP="00717CA5">
      <w:pPr>
        <w:pStyle w:val="lbexindentsubpar"/>
        <w:shd w:val="clear" w:color="auto" w:fill="FFFFFF"/>
        <w:ind w:firstLine="480"/>
        <w:rPr>
          <w:rFonts w:ascii="Times" w:hAnsi="Times"/>
          <w:color w:val="333333"/>
        </w:rPr>
      </w:pPr>
      <w:r>
        <w:rPr>
          <w:rFonts w:ascii="Times" w:hAnsi="Times"/>
          <w:color w:val="333333"/>
        </w:rPr>
        <w:t>(B) by striking “(17) Tetrahydrocannabinols, except for tetrahydrocannabinols in hemp (as defined in section 297A of the Agricultural Marketing Act of 1946).”.</w:t>
      </w:r>
    </w:p>
    <w:p w14:paraId="742730E2" w14:textId="4B1C2C80" w:rsidR="00717CA5" w:rsidRPr="00717CA5" w:rsidRDefault="00717CA5" w:rsidP="00717CA5">
      <w:pPr>
        <w:pStyle w:val="lbexindentparagraph"/>
        <w:shd w:val="clear" w:color="auto" w:fill="FFFFFF"/>
        <w:ind w:firstLine="480"/>
        <w:rPr>
          <w:rFonts w:ascii="Times" w:hAnsi="Times"/>
          <w:color w:val="333333"/>
        </w:rPr>
      </w:pPr>
      <w:r>
        <w:rPr>
          <w:rFonts w:ascii="Times" w:hAnsi="Times"/>
          <w:color w:val="333333"/>
        </w:rPr>
        <w:t>(2) </w:t>
      </w:r>
      <w:r>
        <w:rPr>
          <w:rFonts w:ascii="Times" w:hAnsi="Times"/>
          <w:color w:val="333333"/>
          <w:sz w:val="26"/>
          <w:szCs w:val="26"/>
        </w:rPr>
        <w:t>R</w:t>
      </w:r>
      <w:r>
        <w:rPr>
          <w:rFonts w:ascii="Times" w:hAnsi="Times"/>
          <w:color w:val="333333"/>
        </w:rPr>
        <w:t xml:space="preserve">EMOVAL FROM </w:t>
      </w:r>
      <w:proofErr w:type="gramStart"/>
      <w:r>
        <w:rPr>
          <w:rFonts w:ascii="Times" w:hAnsi="Times"/>
          <w:color w:val="333333"/>
        </w:rPr>
        <w:t>SCHEDULE.—</w:t>
      </w:r>
      <w:proofErr w:type="gramEnd"/>
      <w:r>
        <w:rPr>
          <w:rFonts w:ascii="Times" w:hAnsi="Times"/>
          <w:color w:val="333333"/>
        </w:rPr>
        <w:t>Not later than 180 days after the date of the enactment of this Act, the Attorney General shall finalize a rulemaking under section 201(a)(2) removing marihuana and tetrahydrocannabinols from the schedules of controlled substances. Marihuana and tetrahydrocannabinols shall each be deemed to be a drug or other substance that does not meet the requirements for inclusion in any schedule. A rulemaking under this paragraph shall be considered to have taken effect as of the date of enactment of this Act for purposes of any offense committed, case pending, conviction entered, and, in the case of a juvenile, any offense committed, case pending, and adjudication of juvenile delinquency entered before, on, or after the date of enactment of this Act.</w:t>
      </w:r>
    </w:p>
    <w:p w14:paraId="5E58C528" w14:textId="646B3273" w:rsidR="00F81032" w:rsidRDefault="00717CA5" w:rsidP="009229AA">
      <w:pPr>
        <w:spacing w:after="0" w:line="360" w:lineRule="auto"/>
        <w:ind w:firstLine="720"/>
        <w:rPr>
          <w:sz w:val="28"/>
          <w:szCs w:val="28"/>
        </w:rPr>
      </w:pPr>
      <w:r>
        <w:rPr>
          <w:sz w:val="28"/>
          <w:szCs w:val="28"/>
        </w:rPr>
        <w:t>Regardless of this Bill’s status, it remains true that t</w:t>
      </w:r>
      <w:r w:rsidR="00D56752">
        <w:rPr>
          <w:sz w:val="28"/>
          <w:szCs w:val="28"/>
        </w:rPr>
        <w:t>he federal government’s reluctance to a</w:t>
      </w:r>
      <w:r>
        <w:rPr>
          <w:sz w:val="28"/>
          <w:szCs w:val="28"/>
        </w:rPr>
        <w:t>llow medical marijuana use</w:t>
      </w:r>
      <w:r w:rsidR="00D56752">
        <w:rPr>
          <w:sz w:val="28"/>
          <w:szCs w:val="28"/>
        </w:rPr>
        <w:t xml:space="preserve"> appears out of step with the majority of American states, </w:t>
      </w:r>
      <w:r w:rsidR="00D722F3">
        <w:rPr>
          <w:sz w:val="28"/>
          <w:szCs w:val="28"/>
        </w:rPr>
        <w:t xml:space="preserve">the </w:t>
      </w:r>
      <w:r w:rsidR="00D56752">
        <w:rPr>
          <w:sz w:val="28"/>
          <w:szCs w:val="28"/>
        </w:rPr>
        <w:t>American people and, increasingly, the world.</w:t>
      </w:r>
      <w:r w:rsidR="009229AA">
        <w:rPr>
          <w:sz w:val="28"/>
          <w:szCs w:val="28"/>
        </w:rPr>
        <w:t xml:space="preserve">  The Pew Research Center found that over 60% of Americans think marijuana should be legalized.  Support rises to nearly 90% when the issue is narrowed to medical marijuana. </w:t>
      </w:r>
      <w:r w:rsidR="00D722F3">
        <w:rPr>
          <w:sz w:val="28"/>
          <w:szCs w:val="28"/>
        </w:rPr>
        <w:t xml:space="preserve">Beyond popular opinion and desire for access to medical marijuana, science appears to support Charlie’s claim.  A 2017 report by the National Academies of Sciences, Engineering, and Medicine found “conclusive or substantial” evidence that medical use of marijuana is an effective treatment for chronic pain. Medicare’s own drug database shows a 14% </w:t>
      </w:r>
      <w:r w:rsidR="002F47D3">
        <w:rPr>
          <w:sz w:val="28"/>
          <w:szCs w:val="28"/>
        </w:rPr>
        <w:t xml:space="preserve">reduction </w:t>
      </w:r>
      <w:r w:rsidR="00D722F3">
        <w:rPr>
          <w:sz w:val="28"/>
          <w:szCs w:val="28"/>
        </w:rPr>
        <w:t xml:space="preserve">in opioid </w:t>
      </w:r>
      <w:r w:rsidR="002F47D3">
        <w:rPr>
          <w:sz w:val="28"/>
          <w:szCs w:val="28"/>
        </w:rPr>
        <w:t xml:space="preserve">prescriptions in states where medical marijuana is legal.  </w:t>
      </w:r>
      <w:r w:rsidR="000D7B27">
        <w:rPr>
          <w:sz w:val="28"/>
          <w:szCs w:val="28"/>
        </w:rPr>
        <w:t>Medical marijuana appears to be improving lives.  The federal government’s approach puts Charlie at risk even while much of the rest of the world (and individual states) offers h</w:t>
      </w:r>
      <w:r w:rsidR="00775BD0">
        <w:rPr>
          <w:sz w:val="28"/>
          <w:szCs w:val="28"/>
        </w:rPr>
        <w:t>elp.</w:t>
      </w:r>
    </w:p>
    <w:p w14:paraId="7C354E0F" w14:textId="72E9FA2A" w:rsidR="00AA502F" w:rsidRDefault="00483878" w:rsidP="009229AA">
      <w:pPr>
        <w:spacing w:after="0" w:line="360" w:lineRule="auto"/>
        <w:ind w:firstLine="720"/>
        <w:rPr>
          <w:sz w:val="28"/>
          <w:szCs w:val="28"/>
        </w:rPr>
      </w:pPr>
      <w:r>
        <w:rPr>
          <w:sz w:val="28"/>
          <w:szCs w:val="28"/>
        </w:rPr>
        <w:t xml:space="preserve">Charlie is in crisis.  </w:t>
      </w:r>
      <w:r w:rsidR="00AF3A32">
        <w:rPr>
          <w:sz w:val="28"/>
          <w:szCs w:val="28"/>
        </w:rPr>
        <w:t xml:space="preserve">His continuing pain places him at the crossroads of immediate choice.  </w:t>
      </w:r>
      <w:r>
        <w:rPr>
          <w:sz w:val="28"/>
          <w:szCs w:val="28"/>
        </w:rPr>
        <w:t>To avoid arrest, to avoid moving and to avoid beginning opioid treatment, Charlie file</w:t>
      </w:r>
      <w:r w:rsidR="00126CB2">
        <w:rPr>
          <w:sz w:val="28"/>
          <w:szCs w:val="28"/>
        </w:rPr>
        <w:t>d</w:t>
      </w:r>
      <w:r>
        <w:rPr>
          <w:sz w:val="28"/>
          <w:szCs w:val="28"/>
        </w:rPr>
        <w:t xml:space="preserve"> suit in federal court seeking a declaratory judgment permitting him to </w:t>
      </w:r>
      <w:r w:rsidR="00126CB2">
        <w:rPr>
          <w:sz w:val="28"/>
          <w:szCs w:val="28"/>
        </w:rPr>
        <w:t xml:space="preserve">receive medicinally approved amounts of marijuana pursuant to his doctor’s judgment.  He asserts two main claims:  </w:t>
      </w:r>
    </w:p>
    <w:p w14:paraId="4DBF78B1" w14:textId="00286CB5" w:rsidR="00775BD0" w:rsidRDefault="00AA502F" w:rsidP="00AA502F">
      <w:pPr>
        <w:spacing w:after="0" w:line="360" w:lineRule="auto"/>
        <w:ind w:firstLine="720"/>
        <w:rPr>
          <w:sz w:val="28"/>
          <w:szCs w:val="28"/>
        </w:rPr>
      </w:pPr>
      <w:r>
        <w:rPr>
          <w:sz w:val="28"/>
          <w:szCs w:val="28"/>
        </w:rPr>
        <w:t>F</w:t>
      </w:r>
      <w:r w:rsidR="00126CB2">
        <w:rPr>
          <w:sz w:val="28"/>
          <w:szCs w:val="28"/>
        </w:rPr>
        <w:t xml:space="preserve">irst, </w:t>
      </w:r>
      <w:r>
        <w:rPr>
          <w:sz w:val="28"/>
          <w:szCs w:val="28"/>
        </w:rPr>
        <w:t xml:space="preserve">Charlie asserts </w:t>
      </w:r>
      <w:r w:rsidR="00126CB2">
        <w:rPr>
          <w:sz w:val="28"/>
          <w:szCs w:val="28"/>
        </w:rPr>
        <w:t xml:space="preserve">that </w:t>
      </w:r>
      <w:r>
        <w:rPr>
          <w:sz w:val="28"/>
          <w:szCs w:val="28"/>
        </w:rPr>
        <w:t>federally criminalizing medical marijuana violates Article</w:t>
      </w:r>
      <w:r w:rsidR="00BC0059">
        <w:rPr>
          <w:sz w:val="28"/>
          <w:szCs w:val="28"/>
        </w:rPr>
        <w:t xml:space="preserve"> I</w:t>
      </w:r>
      <w:r>
        <w:rPr>
          <w:sz w:val="28"/>
          <w:szCs w:val="28"/>
        </w:rPr>
        <w:t xml:space="preserve">’s Interstate Commerce Clause because the true prohibition is not an article of commerce (marijuana) but the act of physicians advising their patients about effective medical treatments.  Charlie relies upon the </w:t>
      </w:r>
      <w:r>
        <w:rPr>
          <w:i/>
          <w:iCs/>
          <w:sz w:val="28"/>
          <w:szCs w:val="28"/>
        </w:rPr>
        <w:t xml:space="preserve">Lopez </w:t>
      </w:r>
      <w:r>
        <w:rPr>
          <w:sz w:val="28"/>
          <w:szCs w:val="28"/>
        </w:rPr>
        <w:t xml:space="preserve">(gun possession) and </w:t>
      </w:r>
      <w:r>
        <w:rPr>
          <w:i/>
          <w:iCs/>
          <w:sz w:val="28"/>
          <w:szCs w:val="28"/>
        </w:rPr>
        <w:t xml:space="preserve">Morrison </w:t>
      </w:r>
      <w:r>
        <w:rPr>
          <w:sz w:val="28"/>
          <w:szCs w:val="28"/>
        </w:rPr>
        <w:t>(sexual assault at college dorm) cases for support of his claim.</w:t>
      </w:r>
    </w:p>
    <w:p w14:paraId="482506F6" w14:textId="5A8DA412" w:rsidR="00AA502F" w:rsidRDefault="00AA502F" w:rsidP="00AA502F">
      <w:pPr>
        <w:spacing w:after="0" w:line="360" w:lineRule="auto"/>
        <w:rPr>
          <w:sz w:val="28"/>
          <w:szCs w:val="28"/>
        </w:rPr>
      </w:pPr>
      <w:r>
        <w:rPr>
          <w:sz w:val="28"/>
          <w:szCs w:val="28"/>
        </w:rPr>
        <w:tab/>
        <w:t xml:space="preserve">Second, Charlie asserts a fundamental right to access medical marijuana.  Charlie claims that the language in </w:t>
      </w:r>
      <w:r>
        <w:rPr>
          <w:i/>
          <w:iCs/>
          <w:sz w:val="28"/>
          <w:szCs w:val="28"/>
        </w:rPr>
        <w:t>Casey</w:t>
      </w:r>
      <w:r>
        <w:rPr>
          <w:sz w:val="28"/>
          <w:szCs w:val="28"/>
        </w:rPr>
        <w:t xml:space="preserve"> addressing the right of a person to define their own concept of “liberty” and cases expanding privacy support this right.</w:t>
      </w:r>
      <w:r w:rsidR="00BC0059">
        <w:rPr>
          <w:sz w:val="28"/>
          <w:szCs w:val="28"/>
        </w:rPr>
        <w:t xml:space="preserve">  He further asserts that all past cases involving physician-patient rights, such as </w:t>
      </w:r>
      <w:r w:rsidR="00BC0059">
        <w:rPr>
          <w:i/>
          <w:iCs/>
          <w:sz w:val="28"/>
          <w:szCs w:val="28"/>
        </w:rPr>
        <w:t xml:space="preserve">Griswold </w:t>
      </w:r>
      <w:r w:rsidR="00BC0059">
        <w:rPr>
          <w:sz w:val="28"/>
          <w:szCs w:val="28"/>
        </w:rPr>
        <w:t xml:space="preserve">and </w:t>
      </w:r>
      <w:r w:rsidR="00BC0059">
        <w:rPr>
          <w:i/>
          <w:iCs/>
          <w:sz w:val="28"/>
          <w:szCs w:val="28"/>
        </w:rPr>
        <w:t>Roe</w:t>
      </w:r>
      <w:r w:rsidR="00BC0059">
        <w:rPr>
          <w:sz w:val="28"/>
          <w:szCs w:val="28"/>
        </w:rPr>
        <w:t xml:space="preserve"> constitutionalize the right to follow a physician’s </w:t>
      </w:r>
      <w:proofErr w:type="gramStart"/>
      <w:r w:rsidR="00BC0059">
        <w:rPr>
          <w:sz w:val="28"/>
          <w:szCs w:val="28"/>
        </w:rPr>
        <w:t>medically-accepted</w:t>
      </w:r>
      <w:proofErr w:type="gramEnd"/>
      <w:r w:rsidR="00BC0059">
        <w:rPr>
          <w:sz w:val="28"/>
          <w:szCs w:val="28"/>
        </w:rPr>
        <w:t xml:space="preserve"> course of treatment.  </w:t>
      </w:r>
    </w:p>
    <w:p w14:paraId="06DC3390" w14:textId="77777777" w:rsidR="00B666E3" w:rsidRDefault="00B666E3" w:rsidP="00AA502F">
      <w:pPr>
        <w:spacing w:after="0" w:line="360" w:lineRule="auto"/>
        <w:rPr>
          <w:sz w:val="28"/>
          <w:szCs w:val="28"/>
        </w:rPr>
      </w:pPr>
    </w:p>
    <w:p w14:paraId="1DED1D30" w14:textId="77777777" w:rsidR="00B666E3" w:rsidRDefault="00AA502F" w:rsidP="00AA502F">
      <w:pPr>
        <w:spacing w:after="0" w:line="360" w:lineRule="auto"/>
        <w:rPr>
          <w:b/>
          <w:bCs/>
          <w:sz w:val="28"/>
          <w:szCs w:val="28"/>
        </w:rPr>
      </w:pPr>
      <w:r>
        <w:rPr>
          <w:sz w:val="28"/>
          <w:szCs w:val="28"/>
        </w:rPr>
        <w:tab/>
      </w:r>
      <w:r>
        <w:rPr>
          <w:b/>
          <w:bCs/>
          <w:sz w:val="28"/>
          <w:szCs w:val="28"/>
        </w:rPr>
        <w:t xml:space="preserve">You work for the Honorable Jane J. Boyle, U.S. District Judge for the Northern District of Texas.  </w:t>
      </w:r>
      <w:r w:rsidR="00B666E3">
        <w:rPr>
          <w:b/>
          <w:bCs/>
          <w:sz w:val="28"/>
          <w:szCs w:val="28"/>
        </w:rPr>
        <w:t xml:space="preserve">She is trying to determine whether the above facts establish that Charlie has a fundamental right to access medical care or use medical marijuana.  She is not certain, yet, how to frame this potential “fundamental right.”  </w:t>
      </w:r>
    </w:p>
    <w:p w14:paraId="7A5CC882" w14:textId="611CAA12" w:rsidR="00AA502F" w:rsidRPr="00AA502F" w:rsidRDefault="00F02708" w:rsidP="00B666E3">
      <w:pPr>
        <w:spacing w:after="0" w:line="360" w:lineRule="auto"/>
        <w:ind w:firstLine="720"/>
        <w:rPr>
          <w:b/>
          <w:bCs/>
          <w:sz w:val="28"/>
          <w:szCs w:val="28"/>
        </w:rPr>
      </w:pPr>
      <w:r>
        <w:rPr>
          <w:b/>
          <w:bCs/>
          <w:sz w:val="28"/>
          <w:szCs w:val="28"/>
        </w:rPr>
        <w:t xml:space="preserve">Because Judge Boyle is very busy, </w:t>
      </w:r>
      <w:r w:rsidRPr="00B97347">
        <w:rPr>
          <w:b/>
          <w:bCs/>
          <w:sz w:val="28"/>
          <w:szCs w:val="28"/>
          <w:highlight w:val="yellow"/>
        </w:rPr>
        <w:t xml:space="preserve">she does not want your answer to exceed </w:t>
      </w:r>
      <w:r w:rsidR="00DA27F3">
        <w:rPr>
          <w:b/>
          <w:bCs/>
          <w:sz w:val="28"/>
          <w:szCs w:val="28"/>
          <w:highlight w:val="yellow"/>
        </w:rPr>
        <w:t>4</w:t>
      </w:r>
      <w:r w:rsidRPr="00B97347">
        <w:rPr>
          <w:b/>
          <w:bCs/>
          <w:sz w:val="28"/>
          <w:szCs w:val="28"/>
          <w:highlight w:val="yellow"/>
        </w:rPr>
        <w:t>00 words</w:t>
      </w:r>
      <w:r>
        <w:rPr>
          <w:b/>
          <w:bCs/>
          <w:sz w:val="28"/>
          <w:szCs w:val="28"/>
        </w:rPr>
        <w:t xml:space="preserve">.  </w:t>
      </w:r>
      <w:r w:rsidR="00AA502F">
        <w:rPr>
          <w:b/>
          <w:bCs/>
          <w:sz w:val="28"/>
          <w:szCs w:val="28"/>
        </w:rPr>
        <w:t xml:space="preserve">She would like your clear and succinct advice on </w:t>
      </w:r>
      <w:r w:rsidR="00B666E3">
        <w:rPr>
          <w:b/>
          <w:bCs/>
          <w:sz w:val="28"/>
          <w:szCs w:val="28"/>
        </w:rPr>
        <w:t xml:space="preserve">this important Constitutional question. </w:t>
      </w:r>
      <w:r w:rsidR="00AA502F">
        <w:rPr>
          <w:b/>
          <w:bCs/>
          <w:sz w:val="28"/>
          <w:szCs w:val="28"/>
        </w:rPr>
        <w:t>She is a highly respected judge and does not want to see her decision reversed on appeal.</w:t>
      </w:r>
    </w:p>
    <w:p w14:paraId="66D634D0" w14:textId="7B961F6F" w:rsidR="00717CA5" w:rsidRPr="00B666E3" w:rsidRDefault="00717CA5" w:rsidP="00B666E3">
      <w:pPr>
        <w:spacing w:after="0" w:line="360" w:lineRule="auto"/>
        <w:ind w:firstLine="720"/>
        <w:rPr>
          <w:sz w:val="28"/>
          <w:szCs w:val="28"/>
        </w:rPr>
      </w:pPr>
    </w:p>
    <w:sectPr w:rsidR="00717CA5" w:rsidRPr="00B666E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6D2CC" w14:textId="77777777" w:rsidR="00ED2A8D" w:rsidRDefault="00ED2A8D" w:rsidP="00CE1115">
      <w:pPr>
        <w:spacing w:after="0" w:line="240" w:lineRule="auto"/>
      </w:pPr>
      <w:r>
        <w:separator/>
      </w:r>
    </w:p>
  </w:endnote>
  <w:endnote w:type="continuationSeparator" w:id="0">
    <w:p w14:paraId="50A8014B" w14:textId="77777777" w:rsidR="00ED2A8D" w:rsidRDefault="00ED2A8D" w:rsidP="00CE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22B43" w14:textId="77777777" w:rsidR="00CE1115" w:rsidRDefault="00CE1115">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DA27F3">
      <w:rPr>
        <w:noProof/>
        <w:color w:val="4472C4" w:themeColor="accent1"/>
      </w:rPr>
      <w:t>8</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DA27F3">
      <w:rPr>
        <w:noProof/>
        <w:color w:val="4472C4" w:themeColor="accent1"/>
      </w:rPr>
      <w:t>8</w:t>
    </w:r>
    <w:r>
      <w:rPr>
        <w:color w:val="4472C4" w:themeColor="accent1"/>
      </w:rPr>
      <w:fldChar w:fldCharType="end"/>
    </w:r>
  </w:p>
  <w:p w14:paraId="3D39FFBC" w14:textId="77777777" w:rsidR="00CE1115" w:rsidRDefault="00CE1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CC938" w14:textId="77777777" w:rsidR="00ED2A8D" w:rsidRDefault="00ED2A8D" w:rsidP="00CE1115">
      <w:pPr>
        <w:spacing w:after="0" w:line="240" w:lineRule="auto"/>
      </w:pPr>
      <w:r>
        <w:separator/>
      </w:r>
    </w:p>
  </w:footnote>
  <w:footnote w:type="continuationSeparator" w:id="0">
    <w:p w14:paraId="5E13116F" w14:textId="77777777" w:rsidR="00ED2A8D" w:rsidRDefault="00ED2A8D" w:rsidP="00CE1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B5"/>
    <w:rsid w:val="0001224F"/>
    <w:rsid w:val="00020720"/>
    <w:rsid w:val="000768F3"/>
    <w:rsid w:val="00091921"/>
    <w:rsid w:val="000C2371"/>
    <w:rsid w:val="000D7B27"/>
    <w:rsid w:val="00126CB2"/>
    <w:rsid w:val="0016698D"/>
    <w:rsid w:val="001A7595"/>
    <w:rsid w:val="00277303"/>
    <w:rsid w:val="0028606E"/>
    <w:rsid w:val="002E15C9"/>
    <w:rsid w:val="002F47D3"/>
    <w:rsid w:val="00316C41"/>
    <w:rsid w:val="0033062C"/>
    <w:rsid w:val="003C3989"/>
    <w:rsid w:val="00414D43"/>
    <w:rsid w:val="00483878"/>
    <w:rsid w:val="004950A0"/>
    <w:rsid w:val="004F7758"/>
    <w:rsid w:val="00543C32"/>
    <w:rsid w:val="00585A58"/>
    <w:rsid w:val="005872CD"/>
    <w:rsid w:val="00596917"/>
    <w:rsid w:val="00635E2C"/>
    <w:rsid w:val="006A7F20"/>
    <w:rsid w:val="00717CA5"/>
    <w:rsid w:val="00725F94"/>
    <w:rsid w:val="007277AB"/>
    <w:rsid w:val="00734582"/>
    <w:rsid w:val="00737F57"/>
    <w:rsid w:val="007522FC"/>
    <w:rsid w:val="00775BD0"/>
    <w:rsid w:val="00811EA5"/>
    <w:rsid w:val="0083651E"/>
    <w:rsid w:val="00836AF3"/>
    <w:rsid w:val="0084710C"/>
    <w:rsid w:val="008A6783"/>
    <w:rsid w:val="008E29C5"/>
    <w:rsid w:val="00910314"/>
    <w:rsid w:val="009229AA"/>
    <w:rsid w:val="00A86638"/>
    <w:rsid w:val="00AA502F"/>
    <w:rsid w:val="00AE462A"/>
    <w:rsid w:val="00AF3A32"/>
    <w:rsid w:val="00B26AB5"/>
    <w:rsid w:val="00B55FF6"/>
    <w:rsid w:val="00B61120"/>
    <w:rsid w:val="00B666E3"/>
    <w:rsid w:val="00B97347"/>
    <w:rsid w:val="00BC0059"/>
    <w:rsid w:val="00C52365"/>
    <w:rsid w:val="00C923D7"/>
    <w:rsid w:val="00CE1115"/>
    <w:rsid w:val="00D0299D"/>
    <w:rsid w:val="00D04AAC"/>
    <w:rsid w:val="00D56752"/>
    <w:rsid w:val="00D722F3"/>
    <w:rsid w:val="00DA27F3"/>
    <w:rsid w:val="00EB1D65"/>
    <w:rsid w:val="00EC2B43"/>
    <w:rsid w:val="00ED2A8D"/>
    <w:rsid w:val="00F02708"/>
    <w:rsid w:val="00F377EC"/>
    <w:rsid w:val="00F4749E"/>
    <w:rsid w:val="00F81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A43B9"/>
  <w15:docId w15:val="{7980C9B9-A426-8E4D-BA5D-1A81E0A2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0720"/>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unhideWhenUsed/>
    <w:rsid w:val="00020720"/>
    <w:rPr>
      <w:color w:val="0000FF"/>
      <w:u w:val="single"/>
    </w:rPr>
  </w:style>
  <w:style w:type="character" w:styleId="Emphasis">
    <w:name w:val="Emphasis"/>
    <w:basedOn w:val="DefaultParagraphFont"/>
    <w:uiPriority w:val="20"/>
    <w:qFormat/>
    <w:rsid w:val="00B61120"/>
    <w:rPr>
      <w:i/>
      <w:iCs/>
    </w:rPr>
  </w:style>
  <w:style w:type="character" w:customStyle="1" w:styleId="lbexsimplecap">
    <w:name w:val="lbexsimplecap"/>
    <w:basedOn w:val="DefaultParagraphFont"/>
    <w:rsid w:val="00717CA5"/>
  </w:style>
  <w:style w:type="character" w:customStyle="1" w:styleId="lbexlegisnum">
    <w:name w:val="lbexlegisnum"/>
    <w:basedOn w:val="DefaultParagraphFont"/>
    <w:rsid w:val="00717CA5"/>
  </w:style>
  <w:style w:type="paragraph" w:customStyle="1" w:styleId="lbexhang">
    <w:name w:val="lbexhang"/>
    <w:basedOn w:val="Normal"/>
    <w:rsid w:val="00717CA5"/>
    <w:pPr>
      <w:spacing w:before="100" w:beforeAutospacing="1" w:after="100" w:afterAutospacing="1" w:line="240" w:lineRule="auto"/>
    </w:pPr>
    <w:rPr>
      <w:rFonts w:eastAsia="Times New Roman"/>
      <w:szCs w:val="24"/>
    </w:rPr>
  </w:style>
  <w:style w:type="character" w:customStyle="1" w:styleId="lbexchamber">
    <w:name w:val="lbexchamber"/>
    <w:basedOn w:val="DefaultParagraphFont"/>
    <w:rsid w:val="00717CA5"/>
  </w:style>
  <w:style w:type="paragraph" w:customStyle="1" w:styleId="lbexhangsmalllwithmargin">
    <w:name w:val="lbexhangsmalllwithmargin"/>
    <w:basedOn w:val="Normal"/>
    <w:rsid w:val="00717CA5"/>
    <w:pPr>
      <w:spacing w:before="100" w:beforeAutospacing="1" w:after="100" w:afterAutospacing="1" w:line="240" w:lineRule="auto"/>
    </w:pPr>
    <w:rPr>
      <w:rFonts w:eastAsia="Times New Roman"/>
      <w:szCs w:val="24"/>
    </w:rPr>
  </w:style>
  <w:style w:type="character" w:customStyle="1" w:styleId="lbexlegistype">
    <w:name w:val="lbexlegistype"/>
    <w:basedOn w:val="DefaultParagraphFont"/>
    <w:rsid w:val="00717CA5"/>
  </w:style>
  <w:style w:type="paragraph" w:customStyle="1" w:styleId="lbexhangwithmargin">
    <w:name w:val="lbexhangwithmargin"/>
    <w:basedOn w:val="Normal"/>
    <w:rsid w:val="00717CA5"/>
    <w:pPr>
      <w:spacing w:before="100" w:beforeAutospacing="1" w:after="100" w:afterAutospacing="1" w:line="240" w:lineRule="auto"/>
    </w:pPr>
    <w:rPr>
      <w:rFonts w:eastAsia="Times New Roman"/>
      <w:szCs w:val="24"/>
    </w:rPr>
  </w:style>
  <w:style w:type="paragraph" w:customStyle="1" w:styleId="lbexindent">
    <w:name w:val="lbexindent"/>
    <w:basedOn w:val="Normal"/>
    <w:rsid w:val="00717CA5"/>
    <w:pPr>
      <w:spacing w:before="100" w:beforeAutospacing="1" w:after="100" w:afterAutospacing="1" w:line="240" w:lineRule="auto"/>
    </w:pPr>
    <w:rPr>
      <w:rFonts w:eastAsia="Times New Roman"/>
      <w:szCs w:val="24"/>
    </w:rPr>
  </w:style>
  <w:style w:type="character" w:customStyle="1" w:styleId="lbexsectionlevelolc">
    <w:name w:val="lbexsectionlevelolc"/>
    <w:basedOn w:val="DefaultParagraphFont"/>
    <w:rsid w:val="00717CA5"/>
  </w:style>
  <w:style w:type="character" w:customStyle="1" w:styleId="lbexallcap">
    <w:name w:val="lbexallcap"/>
    <w:basedOn w:val="DefaultParagraphFont"/>
    <w:rsid w:val="00717CA5"/>
  </w:style>
  <w:style w:type="character" w:customStyle="1" w:styleId="lbexsectionlevelolcnuclear">
    <w:name w:val="lbexsectionlevelolcnuclear"/>
    <w:basedOn w:val="DefaultParagraphFont"/>
    <w:rsid w:val="00717CA5"/>
  </w:style>
  <w:style w:type="paragraph" w:customStyle="1" w:styleId="lbexindentparagraph">
    <w:name w:val="lbexindentparagraph"/>
    <w:basedOn w:val="Normal"/>
    <w:rsid w:val="00717CA5"/>
    <w:pPr>
      <w:spacing w:before="100" w:beforeAutospacing="1" w:after="100" w:afterAutospacing="1" w:line="240" w:lineRule="auto"/>
    </w:pPr>
    <w:rPr>
      <w:rFonts w:eastAsia="Times New Roman"/>
      <w:szCs w:val="24"/>
    </w:rPr>
  </w:style>
  <w:style w:type="paragraph" w:customStyle="1" w:styleId="lbexindentsubpar">
    <w:name w:val="lbexindentsubpar"/>
    <w:basedOn w:val="Normal"/>
    <w:rsid w:val="00717CA5"/>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CE1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115"/>
  </w:style>
  <w:style w:type="paragraph" w:styleId="Footer">
    <w:name w:val="footer"/>
    <w:basedOn w:val="Normal"/>
    <w:link w:val="FooterChar"/>
    <w:uiPriority w:val="99"/>
    <w:unhideWhenUsed/>
    <w:rsid w:val="00CE1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62607">
      <w:bodyDiv w:val="1"/>
      <w:marLeft w:val="0"/>
      <w:marRight w:val="0"/>
      <w:marTop w:val="0"/>
      <w:marBottom w:val="0"/>
      <w:divBdr>
        <w:top w:val="none" w:sz="0" w:space="0" w:color="auto"/>
        <w:left w:val="none" w:sz="0" w:space="0" w:color="auto"/>
        <w:bottom w:val="none" w:sz="0" w:space="0" w:color="auto"/>
        <w:right w:val="none" w:sz="0" w:space="0" w:color="auto"/>
      </w:divBdr>
    </w:div>
    <w:div w:id="357586957">
      <w:bodyDiv w:val="1"/>
      <w:marLeft w:val="0"/>
      <w:marRight w:val="0"/>
      <w:marTop w:val="0"/>
      <w:marBottom w:val="0"/>
      <w:divBdr>
        <w:top w:val="none" w:sz="0" w:space="0" w:color="auto"/>
        <w:left w:val="none" w:sz="0" w:space="0" w:color="auto"/>
        <w:bottom w:val="none" w:sz="0" w:space="0" w:color="auto"/>
        <w:right w:val="none" w:sz="0" w:space="0" w:color="auto"/>
      </w:divBdr>
    </w:div>
    <w:div w:id="1226448348">
      <w:bodyDiv w:val="1"/>
      <w:marLeft w:val="0"/>
      <w:marRight w:val="0"/>
      <w:marTop w:val="0"/>
      <w:marBottom w:val="0"/>
      <w:divBdr>
        <w:top w:val="none" w:sz="0" w:space="0" w:color="auto"/>
        <w:left w:val="none" w:sz="0" w:space="0" w:color="auto"/>
        <w:bottom w:val="none" w:sz="0" w:space="0" w:color="auto"/>
        <w:right w:val="none" w:sz="0" w:space="0" w:color="auto"/>
      </w:divBdr>
    </w:div>
    <w:div w:id="1237669146">
      <w:bodyDiv w:val="1"/>
      <w:marLeft w:val="0"/>
      <w:marRight w:val="0"/>
      <w:marTop w:val="0"/>
      <w:marBottom w:val="0"/>
      <w:divBdr>
        <w:top w:val="none" w:sz="0" w:space="0" w:color="auto"/>
        <w:left w:val="none" w:sz="0" w:space="0" w:color="auto"/>
        <w:bottom w:val="none" w:sz="0" w:space="0" w:color="auto"/>
        <w:right w:val="none" w:sz="0" w:space="0" w:color="auto"/>
      </w:divBdr>
    </w:div>
    <w:div w:id="20958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eton.edu/~achaney/tmve/wiki100k/docs/Marihuana_Tax_Act_of_1937.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n.com/2017/05/24/health/cannabidiol-epilepsy-study/index.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domainreview.org/2017/04/19/w-b-oshaughnessy-and-the-introduction-of-cannabis-to-modern-western-medicin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uscode.house.gov/quicksearch/get.plx?title=21&amp;section=812" TargetMode="External"/><Relationship Id="rId4" Type="http://schemas.openxmlformats.org/officeDocument/2006/relationships/footnotes" Target="footnotes.xml"/><Relationship Id="rId9" Type="http://schemas.openxmlformats.org/officeDocument/2006/relationships/hyperlink" Target="http://www.imdb.com/title/tt0028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Penrose</dc:creator>
  <cp:keywords/>
  <dc:description/>
  <cp:lastModifiedBy>Kris Helge</cp:lastModifiedBy>
  <cp:revision>2</cp:revision>
  <cp:lastPrinted>2019-11-25T12:34:00Z</cp:lastPrinted>
  <dcterms:created xsi:type="dcterms:W3CDTF">2020-08-11T00:10:00Z</dcterms:created>
  <dcterms:modified xsi:type="dcterms:W3CDTF">2020-08-11T00:10:00Z</dcterms:modified>
</cp:coreProperties>
</file>